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B46" w:rsidRPr="00354B46" w:rsidRDefault="00354B46" w:rsidP="00354B46">
      <w:pPr>
        <w:shd w:val="clear" w:color="auto" w:fill="FFFFFF"/>
        <w:spacing w:before="300" w:after="270" w:line="240" w:lineRule="auto"/>
        <w:outlineLvl w:val="0"/>
        <w:rPr>
          <w:rFonts w:ascii="inherit" w:eastAsia="Times New Roman" w:hAnsi="inherit" w:cs="Helvetica"/>
          <w:b/>
          <w:bCs/>
          <w:color w:val="444444"/>
          <w:kern w:val="36"/>
          <w:sz w:val="36"/>
          <w:szCs w:val="36"/>
          <w:lang w:eastAsia="ru-RU"/>
        </w:rPr>
      </w:pPr>
      <w:r w:rsidRPr="00354B46">
        <w:rPr>
          <w:rFonts w:ascii="inherit" w:eastAsia="Times New Roman" w:hAnsi="inherit" w:cs="Helvetica"/>
          <w:b/>
          <w:bCs/>
          <w:color w:val="444444"/>
          <w:kern w:val="36"/>
          <w:sz w:val="36"/>
          <w:szCs w:val="36"/>
          <w:lang w:eastAsia="ru-RU"/>
        </w:rPr>
        <w:t>Юношеский артрит у детей</w:t>
      </w:r>
    </w:p>
    <w:p w:rsidR="00354B46" w:rsidRPr="00354B46" w:rsidRDefault="00354B46" w:rsidP="00354B46">
      <w:pPr>
        <w:shd w:val="clear" w:color="auto" w:fill="F0F0F0"/>
        <w:spacing w:after="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Клинические рекомендации</w:t>
      </w:r>
    </w:p>
    <w:p w:rsidR="00354B46" w:rsidRPr="00354B46" w:rsidRDefault="00354B46" w:rsidP="00354B46">
      <w:pPr>
        <w:shd w:val="clear" w:color="auto" w:fill="F0F0F0"/>
        <w:spacing w:before="300" w:after="270" w:line="240" w:lineRule="auto"/>
        <w:outlineLvl w:val="1"/>
        <w:rPr>
          <w:rFonts w:ascii="inherit" w:eastAsia="Times New Roman" w:hAnsi="inherit" w:cs="Helvetica"/>
          <w:b/>
          <w:bCs/>
          <w:color w:val="444444"/>
          <w:sz w:val="36"/>
          <w:szCs w:val="36"/>
          <w:lang w:eastAsia="ru-RU"/>
        </w:rPr>
      </w:pPr>
      <w:r w:rsidRPr="00354B46">
        <w:rPr>
          <w:rFonts w:ascii="inherit" w:eastAsia="Times New Roman" w:hAnsi="inherit" w:cs="Helvetica"/>
          <w:b/>
          <w:bCs/>
          <w:color w:val="444444"/>
          <w:sz w:val="36"/>
          <w:szCs w:val="36"/>
          <w:lang w:eastAsia="ru-RU"/>
        </w:rPr>
        <w:t>Юношеский артрит у детей</w:t>
      </w:r>
    </w:p>
    <w:p w:rsidR="00354B46" w:rsidRPr="00354B46" w:rsidRDefault="00354B46" w:rsidP="00354B46">
      <w:pPr>
        <w:shd w:val="clear" w:color="auto" w:fill="F0F0F0"/>
        <w:spacing w:after="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МКБ 10: </w:t>
      </w:r>
      <w:r w:rsidRPr="00354B46">
        <w:rPr>
          <w:rFonts w:ascii="Helvetica" w:eastAsia="Times New Roman" w:hAnsi="Helvetica" w:cs="Helvetica"/>
          <w:b/>
          <w:bCs/>
          <w:color w:val="333333"/>
          <w:sz w:val="24"/>
          <w:szCs w:val="24"/>
          <w:lang w:eastAsia="ru-RU"/>
        </w:rPr>
        <w:t>М08.0, M08.3, M08.4</w:t>
      </w:r>
    </w:p>
    <w:p w:rsidR="00354B46" w:rsidRPr="00354B46" w:rsidRDefault="00354B46" w:rsidP="00354B46">
      <w:pPr>
        <w:shd w:val="clear" w:color="auto" w:fill="F0F0F0"/>
        <w:spacing w:after="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Год утверждения (частота пересмотра): </w:t>
      </w:r>
      <w:r w:rsidRPr="00354B46">
        <w:rPr>
          <w:rFonts w:ascii="Helvetica" w:eastAsia="Times New Roman" w:hAnsi="Helvetica" w:cs="Helvetica"/>
          <w:b/>
          <w:bCs/>
          <w:color w:val="333333"/>
          <w:sz w:val="24"/>
          <w:szCs w:val="24"/>
          <w:lang w:eastAsia="ru-RU"/>
        </w:rPr>
        <w:t>2016 (пересмотр каждые 3 года)</w:t>
      </w:r>
    </w:p>
    <w:p w:rsidR="00354B46" w:rsidRPr="00354B46" w:rsidRDefault="00354B46" w:rsidP="00354B46">
      <w:pPr>
        <w:shd w:val="clear" w:color="auto" w:fill="F0F0F0"/>
        <w:spacing w:after="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ID: </w:t>
      </w:r>
      <w:r w:rsidRPr="00354B46">
        <w:rPr>
          <w:rFonts w:ascii="Helvetica" w:eastAsia="Times New Roman" w:hAnsi="Helvetica" w:cs="Helvetica"/>
          <w:b/>
          <w:bCs/>
          <w:color w:val="333333"/>
          <w:sz w:val="24"/>
          <w:szCs w:val="24"/>
          <w:lang w:eastAsia="ru-RU"/>
        </w:rPr>
        <w:t>КР477</w:t>
      </w:r>
    </w:p>
    <w:p w:rsidR="00354B46" w:rsidRPr="00354B46" w:rsidRDefault="00354B46" w:rsidP="00354B46">
      <w:pPr>
        <w:shd w:val="clear" w:color="auto" w:fill="F0F0F0"/>
        <w:spacing w:after="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URL:</w:t>
      </w:r>
    </w:p>
    <w:p w:rsidR="00354B46" w:rsidRPr="00354B46" w:rsidRDefault="00354B46" w:rsidP="00354B46">
      <w:pPr>
        <w:shd w:val="clear" w:color="auto" w:fill="F0F0F0"/>
        <w:spacing w:after="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Профессиональные ассоциации:</w:t>
      </w:r>
    </w:p>
    <w:p w:rsidR="00354B46" w:rsidRPr="00354B46" w:rsidRDefault="00354B46" w:rsidP="00354B46">
      <w:pPr>
        <w:numPr>
          <w:ilvl w:val="0"/>
          <w:numId w:val="1"/>
        </w:numPr>
        <w:shd w:val="clear" w:color="auto" w:fill="F0F0F0"/>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Союз педиатров России</w:t>
      </w:r>
    </w:p>
    <w:p w:rsidR="00354B46" w:rsidRPr="00354B46" w:rsidRDefault="00354B46" w:rsidP="00354B46">
      <w:pPr>
        <w:shd w:val="clear" w:color="auto" w:fill="F0F0F0"/>
        <w:spacing w:after="0" w:line="240" w:lineRule="auto"/>
        <w:rPr>
          <w:rFonts w:ascii="Helvetica" w:eastAsia="Times New Roman" w:hAnsi="Helvetica" w:cs="Helvetica"/>
          <w:color w:val="AAAAAA"/>
          <w:sz w:val="24"/>
          <w:szCs w:val="24"/>
          <w:lang w:eastAsia="ru-RU"/>
        </w:rPr>
      </w:pPr>
      <w:r w:rsidRPr="00354B46">
        <w:rPr>
          <w:rFonts w:ascii="Helvetica" w:eastAsia="Times New Roman" w:hAnsi="Helvetica" w:cs="Helvetica"/>
          <w:color w:val="AAAAAA"/>
          <w:sz w:val="24"/>
          <w:szCs w:val="24"/>
          <w:lang w:eastAsia="ru-RU"/>
        </w:rPr>
        <w:t>Утверждены</w:t>
      </w:r>
    </w:p>
    <w:p w:rsidR="00354B46" w:rsidRPr="00354B46" w:rsidRDefault="00354B46" w:rsidP="00354B46">
      <w:pPr>
        <w:shd w:val="clear" w:color="auto" w:fill="F0F0F0"/>
        <w:spacing w:after="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Союзом педиатров России</w:t>
      </w:r>
    </w:p>
    <w:p w:rsidR="00354B46" w:rsidRPr="00354B46" w:rsidRDefault="00354B46" w:rsidP="00354B46">
      <w:pPr>
        <w:shd w:val="clear" w:color="auto" w:fill="F0F0F0"/>
        <w:spacing w:after="0" w:line="240" w:lineRule="auto"/>
        <w:rPr>
          <w:rFonts w:ascii="Helvetica" w:eastAsia="Times New Roman" w:hAnsi="Helvetica" w:cs="Helvetica"/>
          <w:color w:val="AAAAAA"/>
          <w:sz w:val="24"/>
          <w:szCs w:val="24"/>
          <w:lang w:eastAsia="ru-RU"/>
        </w:rPr>
      </w:pPr>
      <w:r w:rsidRPr="00354B46">
        <w:rPr>
          <w:rFonts w:ascii="Helvetica" w:eastAsia="Times New Roman" w:hAnsi="Helvetica" w:cs="Helvetica"/>
          <w:color w:val="AAAAAA"/>
          <w:sz w:val="24"/>
          <w:szCs w:val="24"/>
          <w:lang w:eastAsia="ru-RU"/>
        </w:rPr>
        <w:t>Согласованы</w:t>
      </w:r>
    </w:p>
    <w:p w:rsidR="00354B46" w:rsidRPr="00354B46" w:rsidRDefault="00354B46" w:rsidP="00354B46">
      <w:pPr>
        <w:shd w:val="clear" w:color="auto" w:fill="F0F0F0"/>
        <w:spacing w:after="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Научным советом Министерства Здравоохранения Российской Федерации __ __________201_ г.</w:t>
      </w:r>
    </w:p>
    <w:p w:rsidR="00354B46" w:rsidRPr="00354B46" w:rsidRDefault="00354B46" w:rsidP="00354B46">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354B46">
        <w:rPr>
          <w:rFonts w:ascii="inherit" w:eastAsia="Times New Roman" w:hAnsi="inherit" w:cs="Helvetica"/>
          <w:b/>
          <w:bCs/>
          <w:color w:val="444444"/>
          <w:sz w:val="36"/>
          <w:szCs w:val="36"/>
          <w:lang w:eastAsia="ru-RU"/>
        </w:rPr>
        <w:t>Оглавление</w:t>
      </w:r>
    </w:p>
    <w:p w:rsidR="00354B46" w:rsidRPr="00354B46" w:rsidRDefault="00354B46" w:rsidP="00354B4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6" w:anchor="part_2" w:history="1">
        <w:r w:rsidRPr="00354B46">
          <w:rPr>
            <w:rFonts w:ascii="Helvetica" w:eastAsia="Times New Roman" w:hAnsi="Helvetica" w:cs="Helvetica"/>
            <w:color w:val="336688"/>
            <w:sz w:val="24"/>
            <w:szCs w:val="24"/>
            <w:lang w:eastAsia="ru-RU"/>
          </w:rPr>
          <w:t>Ключевые слова</w:t>
        </w:r>
      </w:hyperlink>
    </w:p>
    <w:p w:rsidR="00354B46" w:rsidRPr="00354B46" w:rsidRDefault="00354B46" w:rsidP="00354B4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7" w:anchor="part_3" w:history="1">
        <w:r w:rsidRPr="00354B46">
          <w:rPr>
            <w:rFonts w:ascii="Helvetica" w:eastAsia="Times New Roman" w:hAnsi="Helvetica" w:cs="Helvetica"/>
            <w:color w:val="336688"/>
            <w:sz w:val="24"/>
            <w:szCs w:val="24"/>
            <w:lang w:eastAsia="ru-RU"/>
          </w:rPr>
          <w:t>Список сокращений</w:t>
        </w:r>
      </w:hyperlink>
    </w:p>
    <w:p w:rsidR="00354B46" w:rsidRPr="00354B46" w:rsidRDefault="00354B46" w:rsidP="00354B4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8" w:anchor="part_5" w:history="1">
        <w:r w:rsidRPr="00354B46">
          <w:rPr>
            <w:rFonts w:ascii="Helvetica" w:eastAsia="Times New Roman" w:hAnsi="Helvetica" w:cs="Helvetica"/>
            <w:color w:val="336688"/>
            <w:sz w:val="24"/>
            <w:szCs w:val="24"/>
            <w:lang w:eastAsia="ru-RU"/>
          </w:rPr>
          <w:t>1. Краткая информация</w:t>
        </w:r>
      </w:hyperlink>
    </w:p>
    <w:p w:rsidR="00354B46" w:rsidRPr="00354B46" w:rsidRDefault="00354B46" w:rsidP="00354B4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9" w:anchor="part_6" w:history="1">
        <w:r w:rsidRPr="00354B46">
          <w:rPr>
            <w:rFonts w:ascii="Helvetica" w:eastAsia="Times New Roman" w:hAnsi="Helvetica" w:cs="Helvetica"/>
            <w:color w:val="336688"/>
            <w:sz w:val="24"/>
            <w:szCs w:val="24"/>
            <w:lang w:eastAsia="ru-RU"/>
          </w:rPr>
          <w:t>2. Диагностика</w:t>
        </w:r>
      </w:hyperlink>
    </w:p>
    <w:p w:rsidR="00354B46" w:rsidRPr="00354B46" w:rsidRDefault="00354B46" w:rsidP="00354B4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0" w:anchor="part_7" w:history="1">
        <w:r w:rsidRPr="00354B46">
          <w:rPr>
            <w:rFonts w:ascii="Helvetica" w:eastAsia="Times New Roman" w:hAnsi="Helvetica" w:cs="Helvetica"/>
            <w:color w:val="336688"/>
            <w:sz w:val="24"/>
            <w:szCs w:val="24"/>
            <w:lang w:eastAsia="ru-RU"/>
          </w:rPr>
          <w:t>3. Лечение</w:t>
        </w:r>
      </w:hyperlink>
    </w:p>
    <w:p w:rsidR="00354B46" w:rsidRPr="00354B46" w:rsidRDefault="00354B46" w:rsidP="00354B4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1" w:anchor="part_8" w:history="1">
        <w:r w:rsidRPr="00354B46">
          <w:rPr>
            <w:rFonts w:ascii="Helvetica" w:eastAsia="Times New Roman" w:hAnsi="Helvetica" w:cs="Helvetica"/>
            <w:color w:val="336688"/>
            <w:sz w:val="24"/>
            <w:szCs w:val="24"/>
            <w:lang w:eastAsia="ru-RU"/>
          </w:rPr>
          <w:t>4. Реабилитация</w:t>
        </w:r>
      </w:hyperlink>
    </w:p>
    <w:p w:rsidR="00354B46" w:rsidRPr="00354B46" w:rsidRDefault="00354B46" w:rsidP="00354B4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2" w:anchor="part_9" w:history="1">
        <w:r w:rsidRPr="00354B46">
          <w:rPr>
            <w:rFonts w:ascii="Helvetica" w:eastAsia="Times New Roman" w:hAnsi="Helvetica" w:cs="Helvetica"/>
            <w:color w:val="336688"/>
            <w:sz w:val="24"/>
            <w:szCs w:val="24"/>
            <w:lang w:eastAsia="ru-RU"/>
          </w:rPr>
          <w:t>5. Профилактика и диспансерное наблюдение</w:t>
        </w:r>
      </w:hyperlink>
    </w:p>
    <w:p w:rsidR="00354B46" w:rsidRPr="00354B46" w:rsidRDefault="00354B46" w:rsidP="00354B4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3" w:anchor="part_10" w:history="1">
        <w:r w:rsidRPr="00354B46">
          <w:rPr>
            <w:rFonts w:ascii="Helvetica" w:eastAsia="Times New Roman" w:hAnsi="Helvetica" w:cs="Helvetica"/>
            <w:color w:val="336688"/>
            <w:sz w:val="24"/>
            <w:szCs w:val="24"/>
            <w:lang w:eastAsia="ru-RU"/>
          </w:rPr>
          <w:t>6. Дополнительная информация, влияющая на течение и исход заболевания</w:t>
        </w:r>
      </w:hyperlink>
    </w:p>
    <w:p w:rsidR="00354B46" w:rsidRPr="00354B46" w:rsidRDefault="00354B46" w:rsidP="00354B4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4" w:anchor="part_11" w:history="1">
        <w:r w:rsidRPr="00354B46">
          <w:rPr>
            <w:rFonts w:ascii="Helvetica" w:eastAsia="Times New Roman" w:hAnsi="Helvetica" w:cs="Helvetica"/>
            <w:color w:val="336688"/>
            <w:sz w:val="24"/>
            <w:szCs w:val="24"/>
            <w:lang w:eastAsia="ru-RU"/>
          </w:rPr>
          <w:t>Критерии оценки качества медицинской помощи</w:t>
        </w:r>
      </w:hyperlink>
    </w:p>
    <w:p w:rsidR="00354B46" w:rsidRPr="00354B46" w:rsidRDefault="00354B46" w:rsidP="00354B4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5" w:anchor="part_12" w:history="1">
        <w:r w:rsidRPr="00354B46">
          <w:rPr>
            <w:rFonts w:ascii="Helvetica" w:eastAsia="Times New Roman" w:hAnsi="Helvetica" w:cs="Helvetica"/>
            <w:color w:val="336688"/>
            <w:sz w:val="24"/>
            <w:szCs w:val="24"/>
            <w:lang w:eastAsia="ru-RU"/>
          </w:rPr>
          <w:t>Список литературы</w:t>
        </w:r>
      </w:hyperlink>
    </w:p>
    <w:p w:rsidR="00354B46" w:rsidRPr="00354B46" w:rsidRDefault="00354B46" w:rsidP="00354B4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6" w:anchor="part_13" w:history="1">
        <w:r w:rsidRPr="00354B46">
          <w:rPr>
            <w:rFonts w:ascii="Helvetica" w:eastAsia="Times New Roman" w:hAnsi="Helvetica" w:cs="Helvetica"/>
            <w:color w:val="336688"/>
            <w:sz w:val="24"/>
            <w:szCs w:val="24"/>
            <w:lang w:eastAsia="ru-RU"/>
          </w:rPr>
          <w:t>Приложение А1. Состав рабочей группы</w:t>
        </w:r>
      </w:hyperlink>
    </w:p>
    <w:p w:rsidR="00354B46" w:rsidRPr="00354B46" w:rsidRDefault="00354B46" w:rsidP="00354B4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7" w:anchor="part_14" w:history="1">
        <w:r w:rsidRPr="00354B46">
          <w:rPr>
            <w:rFonts w:ascii="Helvetica" w:eastAsia="Times New Roman" w:hAnsi="Helvetica" w:cs="Helvetica"/>
            <w:color w:val="336688"/>
            <w:sz w:val="24"/>
            <w:szCs w:val="24"/>
            <w:lang w:eastAsia="ru-RU"/>
          </w:rPr>
          <w:t>Приложение А2. Методология разработки клинических рекомендаций</w:t>
        </w:r>
      </w:hyperlink>
    </w:p>
    <w:p w:rsidR="00354B46" w:rsidRPr="00354B46" w:rsidRDefault="00354B46" w:rsidP="00354B4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8" w:anchor="part_15" w:history="1">
        <w:r w:rsidRPr="00354B46">
          <w:rPr>
            <w:rFonts w:ascii="Helvetica" w:eastAsia="Times New Roman" w:hAnsi="Helvetica" w:cs="Helvetica"/>
            <w:color w:val="336688"/>
            <w:sz w:val="24"/>
            <w:szCs w:val="24"/>
            <w:lang w:eastAsia="ru-RU"/>
          </w:rPr>
          <w:t>Приложение А3. Связанные документы</w:t>
        </w:r>
      </w:hyperlink>
    </w:p>
    <w:p w:rsidR="00354B46" w:rsidRPr="00354B46" w:rsidRDefault="00354B46" w:rsidP="00354B4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9" w:anchor="part_16" w:history="1">
        <w:r w:rsidRPr="00354B46">
          <w:rPr>
            <w:rFonts w:ascii="Helvetica" w:eastAsia="Times New Roman" w:hAnsi="Helvetica" w:cs="Helvetica"/>
            <w:color w:val="336688"/>
            <w:sz w:val="24"/>
            <w:szCs w:val="24"/>
            <w:lang w:eastAsia="ru-RU"/>
          </w:rPr>
          <w:t>Приложение Б. Алгоритмы ведения пациента</w:t>
        </w:r>
      </w:hyperlink>
    </w:p>
    <w:p w:rsidR="00354B46" w:rsidRPr="00354B46" w:rsidRDefault="00354B46" w:rsidP="00354B4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20" w:anchor="part_17" w:history="1">
        <w:r w:rsidRPr="00354B46">
          <w:rPr>
            <w:rFonts w:ascii="Helvetica" w:eastAsia="Times New Roman" w:hAnsi="Helvetica" w:cs="Helvetica"/>
            <w:color w:val="336688"/>
            <w:sz w:val="24"/>
            <w:szCs w:val="24"/>
            <w:lang w:eastAsia="ru-RU"/>
          </w:rPr>
          <w:t>Приложение В. Информация для пациентов</w:t>
        </w:r>
      </w:hyperlink>
    </w:p>
    <w:p w:rsidR="00354B46" w:rsidRPr="00354B46" w:rsidRDefault="00354B46" w:rsidP="00354B4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Приложение Г.</w:t>
      </w:r>
    </w:p>
    <w:p w:rsidR="00354B46" w:rsidRPr="00354B46" w:rsidRDefault="00354B46" w:rsidP="00354B46">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354B46">
        <w:rPr>
          <w:rFonts w:ascii="inherit" w:eastAsia="Times New Roman" w:hAnsi="inherit" w:cs="Helvetica"/>
          <w:b/>
          <w:bCs/>
          <w:color w:val="444444"/>
          <w:sz w:val="36"/>
          <w:szCs w:val="36"/>
          <w:lang w:eastAsia="ru-RU"/>
        </w:rPr>
        <w:t>Ключевые слова</w:t>
      </w:r>
    </w:p>
    <w:p w:rsidR="00354B46" w:rsidRPr="00354B46" w:rsidRDefault="00354B46" w:rsidP="00354B46">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Юношеский артрит</w:t>
      </w:r>
    </w:p>
    <w:p w:rsidR="00354B46" w:rsidRPr="00354B46" w:rsidRDefault="00354B46" w:rsidP="00354B46">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Ювенильный артрит</w:t>
      </w:r>
    </w:p>
    <w:p w:rsidR="00354B46" w:rsidRPr="00354B46" w:rsidRDefault="00354B46" w:rsidP="00354B46">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Ювенильный идипопатический артрит</w:t>
      </w:r>
    </w:p>
    <w:p w:rsidR="00354B46" w:rsidRPr="00354B46" w:rsidRDefault="00354B46" w:rsidP="00354B46">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 Жалобы</w:t>
      </w:r>
    </w:p>
    <w:p w:rsidR="00354B46" w:rsidRPr="00354B46" w:rsidRDefault="00354B46" w:rsidP="00354B46">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Анамнез</w:t>
      </w:r>
    </w:p>
    <w:p w:rsidR="00354B46" w:rsidRPr="00354B46" w:rsidRDefault="00354B46" w:rsidP="00354B46">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Физикальное обследование</w:t>
      </w:r>
    </w:p>
    <w:p w:rsidR="00354B46" w:rsidRPr="00354B46" w:rsidRDefault="00354B46" w:rsidP="00354B46">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Диагностика</w:t>
      </w:r>
    </w:p>
    <w:p w:rsidR="00354B46" w:rsidRPr="00354B46" w:rsidRDefault="00354B46" w:rsidP="00354B46">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lastRenderedPageBreak/>
        <w:t>Лечение</w:t>
      </w:r>
    </w:p>
    <w:p w:rsidR="00354B46" w:rsidRPr="00354B46" w:rsidRDefault="00354B46" w:rsidP="00354B46">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Алгоритмы лечения</w:t>
      </w:r>
    </w:p>
    <w:p w:rsidR="00354B46" w:rsidRPr="00354B46" w:rsidRDefault="00354B46" w:rsidP="00354B46">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Ведение в стационарных условиях</w:t>
      </w:r>
    </w:p>
    <w:p w:rsidR="00354B46" w:rsidRPr="00354B46" w:rsidRDefault="00354B46" w:rsidP="00354B46">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Ведение в амбулаторно-поликлинических условиях</w:t>
      </w:r>
    </w:p>
    <w:p w:rsidR="00354B46" w:rsidRPr="00354B46" w:rsidRDefault="00354B46" w:rsidP="00354B46">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Информация для пациентов</w:t>
      </w:r>
    </w:p>
    <w:p w:rsidR="00354B46" w:rsidRPr="00354B46" w:rsidRDefault="00354B46" w:rsidP="00354B46">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354B46">
        <w:rPr>
          <w:rFonts w:ascii="inherit" w:eastAsia="Times New Roman" w:hAnsi="inherit" w:cs="Helvetica"/>
          <w:b/>
          <w:bCs/>
          <w:color w:val="444444"/>
          <w:sz w:val="36"/>
          <w:szCs w:val="36"/>
          <w:lang w:eastAsia="ru-RU"/>
        </w:rPr>
        <w:t>Список сокращений</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АКРпеди – Педиатрические критерии Американского колледжа ревматологов</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АНФ – Антинуклеарный фактор</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ВАШ – Визуальная аналоговая шкала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ГИБП – Генно-инженерные биологические препараты</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ГК – Глюкокортикоиды</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ДНК – Дезоксирибонуклеиновая кислота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ИЛ – Интерлейкин</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КТ – Компьютерная томография</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КФК – Креатинфосфокиназа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АЛТ – Аланинаминотрасфераза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АСТ – Аспартатаминотрасфераза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ЛДГ - Лактатдегидрогеназа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ЛС – Лекарственное средство</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ЛФК – Лечебная физкультура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МРТ – Магнитно-резонансная томография</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НПВП – Нестероидные противовоспалительные препараты</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ОРИ - Острая респираторная инфекция</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РФ – Ревматоидный фактор</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СОЭ – Скорость оседания эритроцитов</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СРБ – С-реактивный белок</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УЗИ – Ультразвуковое исследование</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УФО – Ультрафиолетовое облучение</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ФНО ? – Фактор некроза опухоли альфа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ЦМВ – Цитомегаловирус</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ЭКГ – Электрокардиография</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ЭхоКГ – Эхокардиография</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ЮА – Юношеский (ювенильный) артрит</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ЮИА – Ювенильный идиопатический артрит</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анти-Xа – активность анти-десятого фактора свертывания крови</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lastRenderedPageBreak/>
        <w:t>АЦЦП  - циклический цитруллинированный пептид</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GPPs - Good Practice Points (доброкачественная практика)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HLA-B27 – В27 антиген комплекса гистосовместимости</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ILAR - Международная лига ревматологических ассоциаций</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NК - Натуральные киллеры</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Ig – Иммуноглобулин</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IgG, М, А – Иммуноглобулины G, М, 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per os – Через рот, перорально</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FMF – семейная средиземноморская лихорадка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TRAPS – периодическая лихорадка, ассоциированная с мутацией рецептора фактора некроза опухолей</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Th – Т-хелперы</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Th1 – Т-хелперы 1 типа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Th2 – Т-хелперы 2 типа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MKD – мевалоновая ацидурия</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FCAS – семейная холодовая крапивница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MWS – синдром Макла – Уэлса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CINCA – младенческое мультисистемное воспалительное заболевание</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PAPA – синдром PFAPA (periodic fever, aphthous stomatitis, pharyngitis and adenitis)</w:t>
      </w:r>
    </w:p>
    <w:p w:rsidR="00354B46" w:rsidRPr="00354B46" w:rsidRDefault="00354B46" w:rsidP="00354B46">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354B46">
        <w:rPr>
          <w:rFonts w:ascii="inherit" w:eastAsia="Times New Roman" w:hAnsi="inherit" w:cs="Helvetica"/>
          <w:b/>
          <w:bCs/>
          <w:color w:val="444444"/>
          <w:sz w:val="36"/>
          <w:szCs w:val="36"/>
          <w:lang w:eastAsia="ru-RU"/>
        </w:rPr>
        <w:t>1. Краткая информация</w:t>
      </w:r>
    </w:p>
    <w:p w:rsidR="00354B46" w:rsidRPr="00354B46" w:rsidRDefault="00354B46" w:rsidP="00354B46">
      <w:pPr>
        <w:shd w:val="clear" w:color="auto" w:fill="FFFFFF"/>
        <w:spacing w:before="300" w:after="150" w:line="240" w:lineRule="auto"/>
        <w:outlineLvl w:val="1"/>
        <w:rPr>
          <w:rFonts w:ascii="inherit" w:eastAsia="Times New Roman" w:hAnsi="inherit" w:cs="Helvetica"/>
          <w:color w:val="333333"/>
          <w:sz w:val="32"/>
          <w:szCs w:val="32"/>
          <w:lang w:eastAsia="ru-RU"/>
        </w:rPr>
      </w:pPr>
      <w:r w:rsidRPr="00354B46">
        <w:rPr>
          <w:rFonts w:ascii="inherit" w:eastAsia="Times New Roman" w:hAnsi="inherit" w:cs="Helvetica"/>
          <w:color w:val="333333"/>
          <w:sz w:val="32"/>
          <w:szCs w:val="32"/>
          <w:lang w:eastAsia="ru-RU"/>
        </w:rPr>
        <w:t>1.1 Определение</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Ювенильный идиопатический артрит (ЮИА) — артрит неустановленной причины, длительностью более 6 недель, развивающийся у детей в возрасте не старше 16 лет при исключении другой патологии суставов.</w:t>
      </w:r>
    </w:p>
    <w:p w:rsidR="00354B46" w:rsidRPr="00354B46" w:rsidRDefault="00354B46" w:rsidP="00354B46">
      <w:pPr>
        <w:shd w:val="clear" w:color="auto" w:fill="FFFFFF"/>
        <w:spacing w:before="300" w:after="150" w:line="240" w:lineRule="auto"/>
        <w:outlineLvl w:val="1"/>
        <w:rPr>
          <w:rFonts w:ascii="inherit" w:eastAsia="Times New Roman" w:hAnsi="inherit" w:cs="Helvetica"/>
          <w:color w:val="333333"/>
          <w:sz w:val="32"/>
          <w:szCs w:val="32"/>
          <w:lang w:eastAsia="ru-RU"/>
        </w:rPr>
      </w:pPr>
      <w:r w:rsidRPr="00354B46">
        <w:rPr>
          <w:rFonts w:ascii="inherit" w:eastAsia="Times New Roman" w:hAnsi="inherit" w:cs="Helvetica"/>
          <w:color w:val="333333"/>
          <w:sz w:val="32"/>
          <w:szCs w:val="32"/>
          <w:lang w:eastAsia="ru-RU"/>
        </w:rPr>
        <w:t>1.2 Этиология и патогенез</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 xml:space="preserve">Этиология ЮИА неизвестна. Первичный антиген неизвестен. Чужеродный антиген поглощается и перерабатывается антиген-презентирующими клетками (дендритными, макрофагами, B лимфоцитами и др.), которые, в свою очередь, презентируют его Т лимфоцитам (или информацию о нем). Взаимодействие антиген-презентирующей клетки с CD4+-лимфоцитами стимулирует синтез ими соответствующих цитокинов. Интерлейкин 2 (ИЛ 2), вырабатывающийся при активации Th1, взаимодействует со специфическими ИЛ 2-рецепторами, что вызывает клональную экспансию Т лимфоцитов и стимулирует рост В лимфоцитов. Последнее приводит к массированному синтезу иммуноглобулина (Ig) G плазматическими клетками, повышает активность натуральных киллеров (NК) и активирует макрофаги. ИЛ 4, синтезирующийся Th2-клетками, вызывает активацию гуморального звена иммунитета (что проявляется возрастающим синтезом антител), стимуляцию эозинофилов и тучных клеток, а также развитие </w:t>
      </w:r>
      <w:r w:rsidRPr="00354B46">
        <w:rPr>
          <w:rFonts w:ascii="Helvetica" w:eastAsia="Times New Roman" w:hAnsi="Helvetica" w:cs="Helvetica"/>
          <w:color w:val="333333"/>
          <w:sz w:val="24"/>
          <w:szCs w:val="24"/>
          <w:lang w:eastAsia="ru-RU"/>
        </w:rPr>
        <w:lastRenderedPageBreak/>
        <w:t>аллергических реакций. Активированные клетки (макрофаги, Т, В лимфоциты и др.) синтезируют провоспалительные цитокины ИЛ 1, ИЛ 6, ИЛ 8, ИЛ 17, фактор некроза опухолей ? (ФНО ?) и др. Гиперпродукция провоспалительных цитокинов лежит в основе неоангиогенеза; повреждения синовиальной оболочки сустава, хряща (а впоследствии и кости), также в основе развития системных проявлений болезни и трансформации острого иммунного воспаления (свойственного ранней стадии ювенильного артрита) в хроническое с развитием паннуса и необратимым разрушением суставных структур.</w:t>
      </w:r>
    </w:p>
    <w:p w:rsidR="00354B46" w:rsidRPr="00354B46" w:rsidRDefault="00354B46" w:rsidP="00354B46">
      <w:pPr>
        <w:shd w:val="clear" w:color="auto" w:fill="FFFFFF"/>
        <w:spacing w:before="300" w:after="150" w:line="240" w:lineRule="auto"/>
        <w:outlineLvl w:val="1"/>
        <w:rPr>
          <w:rFonts w:ascii="inherit" w:eastAsia="Times New Roman" w:hAnsi="inherit" w:cs="Helvetica"/>
          <w:color w:val="333333"/>
          <w:sz w:val="32"/>
          <w:szCs w:val="32"/>
          <w:lang w:eastAsia="ru-RU"/>
        </w:rPr>
      </w:pPr>
      <w:r w:rsidRPr="00354B46">
        <w:rPr>
          <w:rFonts w:ascii="inherit" w:eastAsia="Times New Roman" w:hAnsi="inherit" w:cs="Helvetica"/>
          <w:color w:val="333333"/>
          <w:sz w:val="32"/>
          <w:szCs w:val="32"/>
          <w:lang w:eastAsia="ru-RU"/>
        </w:rPr>
        <w:t>1.3 Эпидемиология</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Юношеский артрит — одно из наиболее частых и самых инвалидизирующих ревматических заболеваний, встречающихся у детей. Заболеваемость ЮА составляет от 2 до 16 на 100 тыс. детского населения в возрасте до 16 лет. Распространенность ЮА в разных странах колеблется от 0,05 до 0,6 %. На территории Российской Федерации распространенность ЮИА у детей до 18 лет достигает 62,3 100 тыс. детского населения, первичная заболеваемость — 16,2 на 100 тыс., в том числе у подростков, соответственно, 116,4 на 100 тыс. детского населения и 28,3 100 тыс. детского населения, у детей до 14 лет — 45,8 на 100 тыс. детского населения и 12,6 на 100 тыс. детского населения. Чаще болеют девочки. Смертность — в пределах 0,5–1 %.</w:t>
      </w:r>
    </w:p>
    <w:p w:rsidR="00354B46" w:rsidRPr="00354B46" w:rsidRDefault="00354B46" w:rsidP="00354B46">
      <w:pPr>
        <w:shd w:val="clear" w:color="auto" w:fill="FFFFFF"/>
        <w:spacing w:before="300" w:after="150" w:line="240" w:lineRule="auto"/>
        <w:outlineLvl w:val="1"/>
        <w:rPr>
          <w:rFonts w:ascii="inherit" w:eastAsia="Times New Roman" w:hAnsi="inherit" w:cs="Helvetica"/>
          <w:color w:val="333333"/>
          <w:sz w:val="32"/>
          <w:szCs w:val="32"/>
          <w:lang w:eastAsia="ru-RU"/>
        </w:rPr>
      </w:pPr>
      <w:r w:rsidRPr="00354B46">
        <w:rPr>
          <w:rFonts w:ascii="inherit" w:eastAsia="Times New Roman" w:hAnsi="inherit" w:cs="Helvetica"/>
          <w:color w:val="333333"/>
          <w:sz w:val="32"/>
          <w:szCs w:val="32"/>
          <w:lang w:eastAsia="ru-RU"/>
        </w:rPr>
        <w:t>1.4 Кодирование по МКБ 10</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М08.0</w:t>
      </w:r>
      <w:r w:rsidRPr="00354B46">
        <w:rPr>
          <w:rFonts w:ascii="Helvetica" w:eastAsia="Times New Roman" w:hAnsi="Helvetica" w:cs="Helvetica"/>
          <w:color w:val="333333"/>
          <w:sz w:val="24"/>
          <w:szCs w:val="24"/>
          <w:lang w:eastAsia="ru-RU"/>
        </w:rPr>
        <w:t> — Юношеский (ювенильный) ревматоидный артрит (РФ+ и РФ-).</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М08.3</w:t>
      </w:r>
      <w:r w:rsidRPr="00354B46">
        <w:rPr>
          <w:rFonts w:ascii="Helvetica" w:eastAsia="Times New Roman" w:hAnsi="Helvetica" w:cs="Helvetica"/>
          <w:color w:val="333333"/>
          <w:sz w:val="24"/>
          <w:szCs w:val="24"/>
          <w:lang w:eastAsia="ru-RU"/>
        </w:rPr>
        <w:t> — Юношеский (ювенильный) полиартрит (серонегативный).</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М08.4</w:t>
      </w:r>
      <w:r w:rsidRPr="00354B46">
        <w:rPr>
          <w:rFonts w:ascii="Helvetica" w:eastAsia="Times New Roman" w:hAnsi="Helvetica" w:cs="Helvetica"/>
          <w:color w:val="333333"/>
          <w:sz w:val="24"/>
          <w:szCs w:val="24"/>
          <w:lang w:eastAsia="ru-RU"/>
        </w:rPr>
        <w:t> — Пауциартикулярный юношеский (ювенильный) артрит</w:t>
      </w:r>
    </w:p>
    <w:p w:rsidR="00354B46" w:rsidRPr="00354B46" w:rsidRDefault="00354B46" w:rsidP="00354B46">
      <w:pPr>
        <w:shd w:val="clear" w:color="auto" w:fill="FFFFFF"/>
        <w:spacing w:before="300" w:after="150" w:line="240" w:lineRule="auto"/>
        <w:outlineLvl w:val="1"/>
        <w:rPr>
          <w:rFonts w:ascii="inherit" w:eastAsia="Times New Roman" w:hAnsi="inherit" w:cs="Helvetica"/>
          <w:color w:val="333333"/>
          <w:sz w:val="32"/>
          <w:szCs w:val="32"/>
          <w:lang w:eastAsia="ru-RU"/>
        </w:rPr>
      </w:pPr>
      <w:r w:rsidRPr="00354B46">
        <w:rPr>
          <w:rFonts w:ascii="inherit" w:eastAsia="Times New Roman" w:hAnsi="inherit" w:cs="Helvetica"/>
          <w:color w:val="333333"/>
          <w:sz w:val="32"/>
          <w:szCs w:val="32"/>
          <w:lang w:eastAsia="ru-RU"/>
        </w:rPr>
        <w:t>1.5 Классификация</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В настоящий момент общепринятой считается</w:t>
      </w:r>
      <w:r w:rsidRPr="00354B46">
        <w:rPr>
          <w:rFonts w:ascii="Helvetica" w:eastAsia="Times New Roman" w:hAnsi="Helvetica" w:cs="Helvetica"/>
          <w:b/>
          <w:bCs/>
          <w:color w:val="333333"/>
          <w:sz w:val="24"/>
          <w:szCs w:val="24"/>
          <w:lang w:eastAsia="ru-RU"/>
        </w:rPr>
        <w:t> Классификация ювенильного идиопатического артрита (ЮИА) Международной лиги ревматологических ассоциаций (ILAR 2007).</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Согласно классификации ILAR выделяют следующие варианты ЮИА без системных проявлений: </w:t>
      </w:r>
      <w:r w:rsidRPr="00354B46">
        <w:rPr>
          <w:rFonts w:ascii="Helvetica" w:eastAsia="Times New Roman" w:hAnsi="Helvetica" w:cs="Helvetica"/>
          <w:color w:val="333333"/>
          <w:sz w:val="24"/>
          <w:szCs w:val="24"/>
          <w:lang w:eastAsia="ru-RU"/>
        </w:rPr>
        <w:t>олигоартикулярный персистирующий артрит, олигоартикулярный распространившийся артрит, полиартикулярный (РФ-негативный), полиартикулярный (РФ-позитивный), псориатический артрит, артрит, ассоциированный с энтезитом, недифференцированный артрит.</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Олигоартикулярный вариант (олигоартрит)</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Определение</w:t>
      </w:r>
      <w:r w:rsidRPr="00354B46">
        <w:rPr>
          <w:rFonts w:ascii="Helvetica" w:eastAsia="Times New Roman" w:hAnsi="Helvetica" w:cs="Helvetica"/>
          <w:color w:val="333333"/>
          <w:sz w:val="24"/>
          <w:szCs w:val="24"/>
          <w:lang w:eastAsia="ru-RU"/>
        </w:rPr>
        <w:t>. Артрит с поражением 1–4 суставов в течение первых 6 месяцев болезни.</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Имеются 2 субварианта: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1. Олигоартикулярный персистирующий: артрит с поражением 1–4 суставов в течение всей болезни.</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2. Олигоартикулярный распространившийся: поражение 5 и более суставов после 6 месяцев болезни.</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Критерии исключения:</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lastRenderedPageBreak/>
        <w:t>1) псориаз у ребенка или родственников первой линии;</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2) артрит, ассоциированный с HLA B27 антигеном, у мальчиков старше 6 лет;</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3) анкилозирующий спондилит, артрит, ассоциированный с энтезитом, сакроилеит при наличии воспалительных заболеваний кишечника, синдром Рейтера, передний увеит у родственников первой степени родства;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4) наличие ревматоидного фактора не менее чем в двух анализах в течение 3 месяцев;</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5) наличие системного артрита.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Олигоартрит</w:t>
      </w:r>
      <w:r w:rsidRPr="00354B46">
        <w:rPr>
          <w:rFonts w:ascii="Helvetica" w:eastAsia="Times New Roman" w:hAnsi="Helvetica" w:cs="Helvetica"/>
          <w:color w:val="333333"/>
          <w:sz w:val="24"/>
          <w:szCs w:val="24"/>
          <w:lang w:eastAsia="ru-RU"/>
        </w:rPr>
        <w:t> – составляет от 50% до 80% в структуре ЮИА в Северной Америке и в Европе, 25% - в Восточной Индии, 26% - среди Индейского населения Северной Америки и 31% - в других этнических группах.</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Распространенность</w:t>
      </w:r>
      <w:r w:rsidRPr="00354B46">
        <w:rPr>
          <w:rFonts w:ascii="Helvetica" w:eastAsia="Times New Roman" w:hAnsi="Helvetica" w:cs="Helvetica"/>
          <w:color w:val="333333"/>
          <w:sz w:val="24"/>
          <w:szCs w:val="24"/>
          <w:lang w:eastAsia="ru-RU"/>
        </w:rPr>
        <w:t> олигоартрита варьирует в зависимости от применявшихся критериев диагностик. По некоторым данным распространенность олигоартрита составляет 36/100,000 детского населения.</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Пик заболеваемости</w:t>
      </w:r>
      <w:r w:rsidRPr="00354B46">
        <w:rPr>
          <w:rFonts w:ascii="Helvetica" w:eastAsia="Times New Roman" w:hAnsi="Helvetica" w:cs="Helvetica"/>
          <w:color w:val="333333"/>
          <w:sz w:val="24"/>
          <w:szCs w:val="24"/>
          <w:lang w:eastAsia="ru-RU"/>
        </w:rPr>
        <w:t> приходится на возраст 1-2 г. Часть детей заболевает после 2-х лет. Но в этих случаях высока вероятность развития других заболеваний – энтезит-ассоциированного артрита, ювенильного анкилозирующего спондилита, псориатического артрита или полиартрита.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В Северной Америке и Европе олигоартритом преимущественно болеют девочки, соотношение девочек/мальчиков составляет 3:1. У детей с увеитом соотношение девочки/мальчики больше – от 5:1 до 6,6:1. В Азии олигоартритом чаще болеют мальчики, а увеит развивается редко.</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Полиартикулярный РФ негативный вариант (полиартикулярный РФ-)</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Определение</w:t>
      </w:r>
      <w:r w:rsidRPr="00354B46">
        <w:rPr>
          <w:rFonts w:ascii="Helvetica" w:eastAsia="Times New Roman" w:hAnsi="Helvetica" w:cs="Helvetica"/>
          <w:color w:val="333333"/>
          <w:sz w:val="24"/>
          <w:szCs w:val="24"/>
          <w:lang w:eastAsia="ru-RU"/>
        </w:rPr>
        <w:t>. Артрит с поражением 5 или более суставов в течение первых 6 месяцев болезни, тест на РФ — отрицательный.</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Критерии исключения:</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1) псориаз у ребенка или родственников первой линии;</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2) артрит, ассоциированный с HLA B27 антигеном, у мальчиков старше 6 лет;</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3) анкилозирующий спондилит, артрит, ассоциированный с энтезитом, сакроилеит при наличии воспалительных заболеваний кишечника, синдром Рейтера, передний увеит у родственников первой степени родства;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4) наличие ревматоидного фактора не менее чем в двух анализах в течение 3 мес.;</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5) наличие системного артрита.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Заболеваемость и распространенность</w:t>
      </w:r>
      <w:r w:rsidRPr="00354B46">
        <w:rPr>
          <w:rFonts w:ascii="Helvetica" w:eastAsia="Times New Roman" w:hAnsi="Helvetica" w:cs="Helvetica"/>
          <w:color w:val="333333"/>
          <w:sz w:val="24"/>
          <w:szCs w:val="24"/>
          <w:lang w:eastAsia="ru-RU"/>
        </w:rPr>
        <w:t> полиартрита серонегативного составляет 1-4 на 100 000, распространенность 21-37 на 100 000 детского населения. Полиартрит составляет 20% в структуре ЮИА.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Серонегативный полиартрит может дебютировать в возрасте от 0 до 18 лет. Первый пик заболеваемости приходится на возраст 1-3 года; второй – на подростковый возраст.</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Девочки в 4 раза чаще болеют чем мальчики. Соотношение девочек и мальчиков, заболевших в раннем возрасте составляет 3:1, в подростковом возрасте – 10:1.</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lastRenderedPageBreak/>
        <w:t>Полиартикулярный РФ позитивный вариант (полиартикулярный РФ+)</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Определение</w:t>
      </w:r>
      <w:r w:rsidRPr="00354B46">
        <w:rPr>
          <w:rFonts w:ascii="Helvetica" w:eastAsia="Times New Roman" w:hAnsi="Helvetica" w:cs="Helvetica"/>
          <w:color w:val="333333"/>
          <w:sz w:val="24"/>
          <w:szCs w:val="24"/>
          <w:lang w:eastAsia="ru-RU"/>
        </w:rPr>
        <w:t>. Артрит с поражением 5 или более суставов в течение первых 6 месяцев болезни, ассоциированный с положительным РФ в двух тестах в течение 3 месяцев.</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Критерии исключения:</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1) псориаз у ребенка или родственников первой линии;</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2) артрит, ассоциированный с HLA B27 антигеном, у мальчиков старше 6 лет;</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3) анкилозирующий спондилит, артрит, ассоциированный с энтезитом, сакроилеит при наличии воспалительных заболеваний кишечника, синдром Рейтера, передний увеит у родственников первой степени родства;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4) наличие системного артрита.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Полиартикулярный РФ позитивный вариант </w:t>
      </w:r>
      <w:r w:rsidRPr="00354B46">
        <w:rPr>
          <w:rFonts w:ascii="Helvetica" w:eastAsia="Times New Roman" w:hAnsi="Helvetica" w:cs="Helvetica"/>
          <w:color w:val="333333"/>
          <w:sz w:val="24"/>
          <w:szCs w:val="24"/>
          <w:lang w:eastAsia="ru-RU"/>
        </w:rPr>
        <w:t>фактически по клиническому фенотипу, лабораторным иммуногенетическим показателям является разновидностью РФ+ ревматоидного артрита взрослых. Эти оба заболевания могут развиться в одной семье.</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В Европейской популяции примерно у 15% пациентов с полиартритом выявляется РФ. РФ+ ЮИА составляет примерно 3% в структуре ЮИА.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Частота РФ позитивного полиартрита составляет от 51% у детей канадских индейцев; 17% – в восточной Индии; 14% – у афроамериканцев; 12,5% – в Японии, 0,2-0,5% – в Европе; 1% - в США. Примерная заболеваемость составляет 0,3-0,5 на 100 000 пациенто-лет, распространенность – 0-6,7 на 100 000 детей в Европе.</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Средний возраст дебюта – 9-11 лет (1,5-15 лет). Девочки болеют значительно чаще, чем мальчики. Соотношение девочки/мальчики составляет от 4:1 до 13:1.</w:t>
      </w:r>
    </w:p>
    <w:p w:rsidR="00354B46" w:rsidRPr="00354B46" w:rsidRDefault="00354B46" w:rsidP="00354B46">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354B46">
        <w:rPr>
          <w:rFonts w:ascii="inherit" w:eastAsia="Times New Roman" w:hAnsi="inherit" w:cs="Helvetica"/>
          <w:b/>
          <w:bCs/>
          <w:color w:val="444444"/>
          <w:sz w:val="36"/>
          <w:szCs w:val="36"/>
          <w:lang w:eastAsia="ru-RU"/>
        </w:rPr>
        <w:t>2. Диагностика</w:t>
      </w:r>
    </w:p>
    <w:p w:rsidR="00354B46" w:rsidRPr="00354B46" w:rsidRDefault="00354B46" w:rsidP="00354B46">
      <w:pPr>
        <w:shd w:val="clear" w:color="auto" w:fill="FFFFFF"/>
        <w:spacing w:before="300" w:after="150" w:line="240" w:lineRule="auto"/>
        <w:outlineLvl w:val="1"/>
        <w:rPr>
          <w:rFonts w:ascii="inherit" w:eastAsia="Times New Roman" w:hAnsi="inherit" w:cs="Helvetica"/>
          <w:color w:val="333333"/>
          <w:sz w:val="32"/>
          <w:szCs w:val="32"/>
          <w:lang w:eastAsia="ru-RU"/>
        </w:rPr>
      </w:pPr>
      <w:r w:rsidRPr="00354B46">
        <w:rPr>
          <w:rFonts w:ascii="inherit" w:eastAsia="Times New Roman" w:hAnsi="inherit" w:cs="Helvetica"/>
          <w:color w:val="333333"/>
          <w:sz w:val="32"/>
          <w:szCs w:val="32"/>
          <w:lang w:eastAsia="ru-RU"/>
        </w:rPr>
        <w:t>2.1 Жалобы и анамнез</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При полиартрите могут быть жалобы на потерю массы тела, утреннюю скованность или скованность, которая развивается после состояния покоя и является признаком активного артрита. Скованность может продолжаться часами, иногда весь день. Также дети жалуются на боль и/или припухлость, и/или ограничение движений в суставах, нарушение походки; при полиартрите может быть повышение температуры тела до 38С, слабость, усталость; при РФ- полиартрите </w:t>
      </w:r>
      <w:r w:rsidRPr="00354B46">
        <w:rPr>
          <w:rFonts w:ascii="Helvetica" w:eastAsia="Times New Roman" w:hAnsi="Helvetica" w:cs="Helvetica"/>
          <w:color w:val="333333"/>
          <w:sz w:val="24"/>
          <w:szCs w:val="24"/>
          <w:lang w:eastAsia="ru-RU"/>
        </w:rPr>
        <w:t>–</w:t>
      </w:r>
      <w:r w:rsidRPr="00354B46">
        <w:rPr>
          <w:rFonts w:ascii="Helvetica" w:eastAsia="Times New Roman" w:hAnsi="Helvetica" w:cs="Helvetica"/>
          <w:i/>
          <w:iCs/>
          <w:color w:val="333333"/>
          <w:sz w:val="24"/>
          <w:szCs w:val="24"/>
          <w:lang w:eastAsia="ru-RU"/>
        </w:rPr>
        <w:t> нарушение роста.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При поражении глаз дети могут предъявлять жалобы на раздражение глаз и болевой синдром, снижение и (или) затуманивание зрения, появление плавающих пятен перед глазами, покраснение глаз, светобоязнь, слезотечение. Но чаще всего при поражении глаз (увеите) жалоб либо нет, либо родители обращают внимание на то, что зрачок у ребенка деформировался, и он натыкается на предметы, что связано со снижением остроты зрения.</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Как правило, увеит протекает асимптомно. Хронический увеит развивается примерно у 15% пациентов с РФ- полиартритом и 20% - с олигоартритом.</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lastRenderedPageBreak/>
        <w:t>Увеит ассоциируется с дебютом заболевания в раннем возрасте и наличием антинуклеарного фактора. По локализации увеит может быть передним (ирит, передний циклит, иридоциклит) — воспаление радужной оболочки и (или) цилиарного тела; периферическим (задний циклит) с вовлечением цилиарного тела, периферических отделов собственно сосудистой оболочки; задним (хориоидит, хориоретинит) — воспаление собственно сосудистой оболочки. Также может развиться панувеит. В зависимости от течения увеит может быть острым, подострым и хроническим (вялотекущий или рецидивирующий). В зависимости от числа пораженных глаз – односторонним и двусторонним.</w:t>
      </w:r>
    </w:p>
    <w:p w:rsidR="00354B46" w:rsidRPr="00354B46" w:rsidRDefault="00354B46" w:rsidP="00354B46">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провести анализ гинекологического и акушерского анамнеза матери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выяснение наличия урогенитальных и других инфекций, которые могут быть триггерами ЮИА у ребенка до и во время беременности (хламидийной, микоплазменной, цитомегаловирусной, герпетической, вируса Эпштейна-Барр и др.). Данные о течение предыдущих беременностей. Необходимо выяснить, имели ли место внутриутробная гибель плода, хроническое невынашивание беременности, преждевременные роды, первичное или вторичное бесплодие. Все эти патологии могут быть следствием внутриутробного инфицирования плода, в частности вирусной и бактериальной инфекцией. Данные о течении настоящей беременности (вредности, с которыми мать имела дело во время беременности, гестозы первой и второй половины, угрозы прерывания на ранних и поздних сроках, анемия беременных, перенесенные заболевания во время беременности). Данные о течение родов (своевременность родов, длительность безводного промежутка, длительность первого и второго периодов родов, характер околоплодных вод, своевременность отделения плаценты и ее качество).</w:t>
      </w:r>
    </w:p>
    <w:p w:rsidR="00354B46" w:rsidRPr="00354B46" w:rsidRDefault="00354B46" w:rsidP="00354B46">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провести анализ анамнеза жизни ребенка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особое внимание необходимо обратить на клинические проявления инфекций: конъюнктивит, омфалит, баланит, баланопостит, инфицированные синехии крайней плоти (у мальчиков), цистит, вульвовагинит, вульвит, асимптомная лейкоцитурия, дизурические явления, цистит (у девочек), частые отиты, бронхиты, пневмонии, наличие герпетических высыпаний на лице, частые острые респираторные инфекции (ОРИ), кишечные инфекции. Необходимо обратить внимание на наличие аллергических реакций, а также реакций на профилактические прививки, наличие животных, птиц в доме.</w:t>
      </w:r>
    </w:p>
    <w:p w:rsidR="00354B46" w:rsidRPr="00354B46" w:rsidRDefault="00354B46" w:rsidP="00354B46">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провести анализ наследственного анамнеза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Необходимо выявить наличие родственников с ревматическими болезнями (ревматоидным артритом, острой ревматической лихорадкой, системной красной волчанкой, дерматомиозитом, склеродермией и др.), болезнями, ассоциированными с HLA В27 (болезнь Рейтера, болезнь Бехтерева, болезнь Крона, язвенный колит, псориатическая артропатия).</w:t>
      </w:r>
    </w:p>
    <w:p w:rsidR="00354B46" w:rsidRPr="00354B46" w:rsidRDefault="00354B46" w:rsidP="00354B46">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lastRenderedPageBreak/>
        <w:t>Рекомендуется провести анализ анамнеза заболевания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Необходимо выяснить, что предшествовало развитию болезни (травма, ОРИ, бактериальная инфекция, прививка, инсоляция, психологическая травма, урогенитальная, кишечная инфекция, конъюнктивит, бронхолегочная инфекция, отит), получал ли пациент антибактериальные препараты, какие и в каком количестве. Оценить характер дебюта (острый или подострый, с поражением или без поражения глаз).</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Дебют серонегативного полиартрита может быть острым, но чаще подострый, с постепенным вовлечением в процесс новых суставов.</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2.2 Физикальное обследование</w:t>
      </w:r>
    </w:p>
    <w:p w:rsidR="00354B46" w:rsidRPr="00354B46" w:rsidRDefault="00354B46" w:rsidP="00354B46">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провести оценку общего состояния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i/>
          <w:iCs/>
          <w:color w:val="333333"/>
          <w:sz w:val="24"/>
          <w:szCs w:val="24"/>
          <w:lang w:eastAsia="ru-RU"/>
        </w:rPr>
        <w:t> Общее состояние, как правило, средней тяжести, иногда тяжелое, в периоды ремиссии – удовлетворительное. Часто пациенты отмечают утреннюю скованность, которая может длиться несколько часов, дети не могут ходить и себя обслуживать. У пациентов с полиартритом на высоте лихорадки может отмечаться нарастание болевого синдрома в суставах и мышцах. При снижении температуры тела самочувствие нормализуется, ребенок становится активным.</w:t>
      </w:r>
    </w:p>
    <w:p w:rsidR="00354B46" w:rsidRPr="00354B46" w:rsidRDefault="00354B46" w:rsidP="00354B46">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провести осмотр, пальпацию всех групп суставов, оценить цвет кожи над суставом, местную температуру, наличие отека и боли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i/>
          <w:iCs/>
          <w:color w:val="333333"/>
          <w:sz w:val="24"/>
          <w:szCs w:val="24"/>
          <w:lang w:eastAsia="ru-RU"/>
        </w:rPr>
        <w:t> При осмотре: суставы отечны, местная температура над суставом повышена.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i/>
          <w:iCs/>
          <w:color w:val="333333"/>
          <w:sz w:val="24"/>
          <w:szCs w:val="24"/>
          <w:lang w:eastAsia="ru-RU"/>
        </w:rPr>
        <w:t>При РФ- полиартрите </w:t>
      </w:r>
      <w:r w:rsidRPr="00354B46">
        <w:rPr>
          <w:rFonts w:ascii="Helvetica" w:eastAsia="Times New Roman" w:hAnsi="Helvetica" w:cs="Helvetica"/>
          <w:i/>
          <w:iCs/>
          <w:color w:val="333333"/>
          <w:sz w:val="24"/>
          <w:szCs w:val="24"/>
          <w:lang w:eastAsia="ru-RU"/>
        </w:rPr>
        <w:t>наиболее часто поражаются коленные, лучезапястные, голеностопные и мелкие суставы кистей рук и стоп как в дебюте заболевания, так и на всем протяжении болезни. Наиболее часто поражаются 2 и 3 метакарпофаланговые и проксимальные межфаланговые суставы. Дистальные межфаланговые суставы у детей в начале болезни поражаются крайне редко. Височно-нижнечелюстные суставы при РФ-полиартрите поражаются значительно чаще, чем при РФ+ полиартрите. Формируется «птичья» челюсть.</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Шейный отдел позвоночника в дебюте РФ- полиартрита поражается редко, но с течением заболевания наблюдается ограничение движений (разгибания) в шейном отделе позвоночника. На поздних стадиях может развиться анкилоз апофизиальных суставов 2 и 3 позвонков.</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 xml:space="preserve">При полиартикулярном РФ негативном варианте  ЮИА число пораженных суставов меньше, а характер суставного синдрома более асимметричный, чем при серопозитовном  варианте заболевания; запястья и мелкие суставы кистей рук поражаются реже; тазобедренные суставы в дебюте вовлекаются </w:t>
      </w:r>
      <w:r w:rsidRPr="00354B46">
        <w:rPr>
          <w:rFonts w:ascii="Helvetica" w:eastAsia="Times New Roman" w:hAnsi="Helvetica" w:cs="Helvetica"/>
          <w:i/>
          <w:iCs/>
          <w:color w:val="333333"/>
          <w:sz w:val="24"/>
          <w:szCs w:val="24"/>
          <w:lang w:eastAsia="ru-RU"/>
        </w:rPr>
        <w:lastRenderedPageBreak/>
        <w:t>в процесс у 20% пациентов; с течением болезни в них прогрессируют деструктивные изменения.</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При полиартикулярном РФ негативном ЮИА более выражено нарушение роста, чем при серопозитивном  полиартрите.</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У некоторых больных РФ негативным полиартритом отсутствует выпот в суставах и гипертрофия синовиальной оболочки, в то же время у этих пациентов прогрессируют контрактуры в суставах, что сопровождается повышением лабораторных показателей воспаления. Этот вид полиартрита получил название «сухой синовит».</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i/>
          <w:iCs/>
          <w:color w:val="333333"/>
          <w:sz w:val="24"/>
          <w:szCs w:val="24"/>
          <w:lang w:eastAsia="ru-RU"/>
        </w:rPr>
        <w:t>При полиартикулярном РФ позитивном варианте ЮИА </w:t>
      </w:r>
      <w:r w:rsidRPr="00354B46">
        <w:rPr>
          <w:rFonts w:ascii="Helvetica" w:eastAsia="Times New Roman" w:hAnsi="Helvetica" w:cs="Helvetica"/>
          <w:i/>
          <w:iCs/>
          <w:color w:val="333333"/>
          <w:sz w:val="24"/>
          <w:szCs w:val="24"/>
          <w:lang w:eastAsia="ru-RU"/>
        </w:rPr>
        <w:t>поражаются крупные и мелкие суставы верхних и нижних конечностей, шейный отдел позвоночника, височно-нижнечелюстные суставы.</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Типично развитие симметричного артрита с поражением пястно-фаланговых и межфаланговых суставов, суставов запястья, мелких суставов стоп и проксимальных межфаланговых суставов стоп. В отличие от РФ негативного  полиартрита при РФ позитивном варианте болезни при поражении височно-нижнечелюстных суставов не развивается микрогнатия из-из более позднего дебюта, В лучезапястных суставах очень быстро развивается нарушение функции и деформации: ульнарная девиация запястья и метакарпофаланговых суставов, деформация по типу бутоньерки и шеи лебедя в пальцах рук.</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Также развиваются деформации в суставах ног: халюс вальгус- деформация в первых метататарзофаланговых суставах, деформации по типу камертона и др.</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i/>
          <w:iCs/>
          <w:color w:val="333333"/>
          <w:sz w:val="24"/>
          <w:szCs w:val="24"/>
          <w:lang w:eastAsia="ru-RU"/>
        </w:rPr>
        <w:t>При олигоартрите </w:t>
      </w:r>
      <w:r w:rsidRPr="00354B46">
        <w:rPr>
          <w:rFonts w:ascii="Helvetica" w:eastAsia="Times New Roman" w:hAnsi="Helvetica" w:cs="Helvetica"/>
          <w:i/>
          <w:iCs/>
          <w:color w:val="333333"/>
          <w:sz w:val="24"/>
          <w:szCs w:val="24"/>
          <w:lang w:eastAsia="ru-RU"/>
        </w:rPr>
        <w:t>первые 6 мес. болезни характеризуются воспалительными изменениями в 4-х и менее суставах. У ребенка отсутствуют системные проявления, за исключением хронического увеита. Поражаются преимущественно суставы нижних конечностей – коленные (у 89%), голеностопные (у 36%), мелкие суставы пальцев рук и стоп (у 6%). Локтевые, тазобедренные, лучезапястные, челюстно-височные суставы поражаются у 3% пациентов. У 50% развивается моноартрит с поражением коленного сустава.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Суставы при олигоартрите, как правило, припухшие, теплые, но не очень болезненные и никогда не бывают красными.</w:t>
      </w:r>
    </w:p>
    <w:p w:rsidR="00354B46" w:rsidRPr="00354B46" w:rsidRDefault="00354B46" w:rsidP="00354B46">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проверить объем пассивных и активных движений в суставах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оценка подвижности суставов: в случае отсутствия болезненности в суставах при обычной амплитуде движений необходимо оценить появление боли (защитного напряжения мышц, сопротивления) при максимальной амплитуде движений.</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Оценивают симметричность движений:</w:t>
      </w:r>
    </w:p>
    <w:p w:rsidR="00354B46" w:rsidRPr="00354B46" w:rsidRDefault="00354B46" w:rsidP="00354B46">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 xml:space="preserve">Шейный отдел позвоночника. Попросить: забросить голову назад (разгибание в норме – 50-60°), достать подбородком до грудины </w:t>
      </w:r>
      <w:r w:rsidRPr="00354B46">
        <w:rPr>
          <w:rFonts w:ascii="Helvetica" w:eastAsia="Times New Roman" w:hAnsi="Helvetica" w:cs="Helvetica"/>
          <w:i/>
          <w:iCs/>
          <w:color w:val="333333"/>
          <w:sz w:val="24"/>
          <w:szCs w:val="24"/>
          <w:lang w:eastAsia="ru-RU"/>
        </w:rPr>
        <w:lastRenderedPageBreak/>
        <w:t>(сгибание в норме – 45°), повернуть голову вправо, влево (ротация в норме 60-80°), положить голову на правое и левое плечо (боковое сгибание - 40°).</w:t>
      </w:r>
    </w:p>
    <w:p w:rsidR="00354B46" w:rsidRPr="00354B46" w:rsidRDefault="00354B46" w:rsidP="00354B46">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Челюстно-височные суставы. Попросить: открыть рот, выдвинуть вперед и назад нижнюю челюсть, произвести боковые движения нижней челюстью из стороны в сторону.</w:t>
      </w:r>
    </w:p>
    <w:p w:rsidR="00354B46" w:rsidRPr="00354B46" w:rsidRDefault="00354B46" w:rsidP="00354B46">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Плечевые суставы. Попросить: поднять руки через стороны вверх, достать правое и левое ухо через затылок, достать правую и левую лопатку противоположной кистью сзади, снять самостоятельно рубашку, майку, причесаться.</w:t>
      </w:r>
    </w:p>
    <w:p w:rsidR="00354B46" w:rsidRPr="00354B46" w:rsidRDefault="00354B46" w:rsidP="00354B46">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Локтевые суставы. Попросить: положить кисти на плечи (в норме угол сгибания не более 20°), разогнуть руку в локтевом суставе (в норме – не менее 180°), проверить пронацию и супинацию (в норме 90°).</w:t>
      </w:r>
    </w:p>
    <w:p w:rsidR="00354B46" w:rsidRPr="00354B46" w:rsidRDefault="00354B46" w:rsidP="00354B46">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Лучезапястные суставы. Проверить: тыльное сгибание (в норме – 70°), ладонное сгибание (в норме – 90°).</w:t>
      </w:r>
    </w:p>
    <w:p w:rsidR="00354B46" w:rsidRPr="00354B46" w:rsidRDefault="00354B46" w:rsidP="00354B46">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Мелкие суставы кистей рук. Попросить: собрать пальцы в кулак (кулак должен быть плотным), снять самостоятельно носки и колготки, расстегнуть и застегнуть пуговицы.</w:t>
      </w:r>
    </w:p>
    <w:p w:rsidR="00354B46" w:rsidRPr="00354B46" w:rsidRDefault="00354B46" w:rsidP="00354B46">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В норме пальцы легко касаются ладони.</w:t>
      </w:r>
    </w:p>
    <w:p w:rsidR="00354B46" w:rsidRPr="00354B46" w:rsidRDefault="00354B46" w:rsidP="00354B46">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Тазобедренные суставы: Проверить: отведение (не менее 140°), приведение (должен коснуться бедрами и коленями груди), ротация наружная и внутренняя (в норме – не менее 40-45°).</w:t>
      </w:r>
    </w:p>
    <w:p w:rsidR="00354B46" w:rsidRPr="00354B46" w:rsidRDefault="00354B46" w:rsidP="00354B46">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Проба на внутреннюю ротацию в тазобедренных суставах. При этом ребёнок лежит на спине с согнутыми под углом 90° тазобедренными и коленными суставами. Держа колени вместе, поворачивают голени кнаружи.</w:t>
      </w:r>
    </w:p>
    <w:p w:rsidR="00354B46" w:rsidRPr="00354B46" w:rsidRDefault="00354B46" w:rsidP="00354B46">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Почти при всех заболеваниях тазобедренных суставов в первую очередь изменяется внутренняя ротация.</w:t>
      </w:r>
    </w:p>
    <w:p w:rsidR="00354B46" w:rsidRPr="00354B46" w:rsidRDefault="00354B46" w:rsidP="00354B46">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Коленные суставы. Попросить: согнуть ноги в коленных суставах (должен достать пяткой до ягодицы), сесть на колени и опустить ягодицы на пятки, разогнуть коленные суставы (угол 180°), присесть на корточки.</w:t>
      </w:r>
    </w:p>
    <w:p w:rsidR="00354B46" w:rsidRPr="00354B46" w:rsidRDefault="00354B46" w:rsidP="00354B46">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Проверить симптом баллотации надколенника.</w:t>
      </w:r>
    </w:p>
    <w:p w:rsidR="00354B46" w:rsidRPr="00354B46" w:rsidRDefault="00354B46" w:rsidP="00354B46">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Нижние конечности сгибают в коленных суставах. Обычно касание пятками ягодиц происходит без труда. Максимально разгибают нижние конечности в коленных суставах в положении ребёнка на спине.</w:t>
      </w:r>
    </w:p>
    <w:p w:rsidR="00354B46" w:rsidRPr="00354B46" w:rsidRDefault="00354B46" w:rsidP="00354B46">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Суставы стоп, голеностопные суставы. Проверить: тыльное сгибание (в норме – угол 45°), подошвенное разгибание (в норме – угол 20°), супинация (поворот стопы внутрь – 30°), пронация (поворот стопы кнаружи – 20°). Попросить: встать на цыпочки и пройти, встать на пятки и пройти (в норме ребенок должен сделать это без затруднений). Наблюдают за асимметрией при перемещении лодыжек в разных направлениях. Заметное ограничение сгибания выявляют обычно без затруднений, даже при отсутствии видимой припухлости суставов.</w:t>
      </w:r>
    </w:p>
    <w:p w:rsidR="00354B46" w:rsidRPr="00354B46" w:rsidRDefault="00354B46" w:rsidP="00354B46">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оценить походку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Варианты походки:</w:t>
      </w:r>
    </w:p>
    <w:p w:rsidR="00354B46" w:rsidRPr="00354B46" w:rsidRDefault="00354B46" w:rsidP="00354B46">
      <w:pPr>
        <w:numPr>
          <w:ilvl w:val="0"/>
          <w:numId w:val="1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lastRenderedPageBreak/>
        <w:t>с быстрым переносом массы тела с больной ноги на здоровую (поражение коленных, тазобедренных суставов, стоп). Больной встает на всю стопу или носок (поражение пятки),</w:t>
      </w:r>
    </w:p>
    <w:p w:rsidR="00354B46" w:rsidRPr="00354B46" w:rsidRDefault="00354B46" w:rsidP="00354B46">
      <w:pPr>
        <w:numPr>
          <w:ilvl w:val="0"/>
          <w:numId w:val="1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«утиная» – переваливающаяся (двустороннее поражение тазобедренных суставов).</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Наблюдение за походкой при ходьбе и беге: хромота у пациента – это важный диагностический ключ для выявления боли или скованности. Указания родителей на наличие хромоты обычно бывают верными, даже если у ребёнка на момент осмотра хромоты нет.</w:t>
      </w:r>
    </w:p>
    <w:p w:rsidR="00354B46" w:rsidRPr="00354B46" w:rsidRDefault="00354B46" w:rsidP="00354B46">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оценить наличие лихорадки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Повышение температуры тела не характерно для ЮИА без системных проявлений. Однако лихорадка может наблюдаться при полиартикулярном ЮИА, особенно при серопозитивном ЮИА. Температура, как правило, субфебрильная, редко фебрильная.</w:t>
      </w:r>
    </w:p>
    <w:p w:rsidR="00354B46" w:rsidRPr="00354B46" w:rsidRDefault="00354B46" w:rsidP="00354B46">
      <w:pPr>
        <w:numPr>
          <w:ilvl w:val="0"/>
          <w:numId w:val="1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провести осмотр кожных покровов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 </w:t>
      </w:r>
      <w:r w:rsidRPr="00354B46">
        <w:rPr>
          <w:rFonts w:ascii="Helvetica" w:eastAsia="Times New Roman" w:hAnsi="Helvetica" w:cs="Helvetica"/>
          <w:i/>
          <w:iCs/>
          <w:color w:val="333333"/>
          <w:sz w:val="24"/>
          <w:szCs w:val="24"/>
          <w:lang w:eastAsia="ru-RU"/>
        </w:rPr>
        <w:t>высыпания не характерны для ЮИА без системных проявлений. Могут быть выявлены ревматоидные узлы. Наиболее часто они выявляются при серопозитивном полиартрите (у 30% пациентов). Подкожные узелки при РФ негативном полиартрите возникают редко меньше чем у 1% пациентов.</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Узелки обычно локализуются дистальнее олекранона и других костных выступах, в зоне давления. Узелки при пальпации подвижные, безболезненные, но надавливание может вызвать боль. Ревматоидные узелки – факторы неблагоприятного прогноза у пациентов с РФ позитивным полиартритом. Иногда узелки бывают следствием лечения МТ. В этом случае они множественные, развиваются в короткое время; локализуются на руках и быстро исчезают при прекращении лечения МТ.</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Ревматоидные узелки необходимо дифференцировать с подкожными узелками при острой ревматической лихорадке, которые меньше в размере и не ассоциируются с хроническим артритом.</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Кожный васкулит очень редкое проявление ЮИА без системных проявлений и чаще всего развивается у детей старшего возраста с РФ позитивным полиартритом. При осмотре кожи также может быть выявлен васкулит, но у детей он развивается редко.</w:t>
      </w:r>
    </w:p>
    <w:p w:rsidR="00354B46" w:rsidRPr="00354B46" w:rsidRDefault="00354B46" w:rsidP="00354B46">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оценить степень поражения мышц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 xml:space="preserve">для ЮИА характерны слабость мышц вокруг пораженных суставов, атрофия и укорочение мышц и сухожилий, что приводит к развитию сгибательных контрактур мышц. Для РФ негативного полиартрита характерно развитие тотальной амиотрофии, особенно в случае дебюта заболевания в возрасте до 3-х лет. При ЮИА также может развиться </w:t>
      </w:r>
      <w:r w:rsidRPr="00354B46">
        <w:rPr>
          <w:rFonts w:ascii="Helvetica" w:eastAsia="Times New Roman" w:hAnsi="Helvetica" w:cs="Helvetica"/>
          <w:i/>
          <w:iCs/>
          <w:color w:val="333333"/>
          <w:sz w:val="24"/>
          <w:szCs w:val="24"/>
          <w:lang w:eastAsia="ru-RU"/>
        </w:rPr>
        <w:lastRenderedPageBreak/>
        <w:t>неспецифический миозит, который сопровождается мышечной слабостью. У миозита нет типичной локализации, он характеризуется периваскулитом и лимфоцитарными инфильтратами (лимфоррагии), при этом уровни ферментов мышечного распада не повышены (АЛТ, АСТ, КФК, ЛДГ).</w:t>
      </w:r>
    </w:p>
    <w:p w:rsidR="00354B46" w:rsidRPr="00354B46" w:rsidRDefault="00354B46" w:rsidP="00354B46">
      <w:pPr>
        <w:numPr>
          <w:ilvl w:val="0"/>
          <w:numId w:val="1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провести пальпацию лимфатических узлов для оценки наличия лимфаденопатии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 </w:t>
      </w:r>
      <w:r w:rsidRPr="00354B46">
        <w:rPr>
          <w:rFonts w:ascii="Helvetica" w:eastAsia="Times New Roman" w:hAnsi="Helvetica" w:cs="Helvetica"/>
          <w:i/>
          <w:iCs/>
          <w:color w:val="333333"/>
          <w:sz w:val="24"/>
          <w:szCs w:val="24"/>
          <w:lang w:eastAsia="ru-RU"/>
        </w:rPr>
        <w:t>лимфаденопатия не характерна для ЮИА без системных проявлений, но может наблюдаться при РФ негативном ЮИА. В большинстве случаев выявляется увеличение практически всех групп лимфатических узлов до 1,5?2 см в диаметре. Лимфатические узлы, как правило, подвижные, безболезненные, не спаянные между собой и с подлежащими тканями, мягко- или плотноэластической консистенции.</w:t>
      </w:r>
    </w:p>
    <w:p w:rsidR="00354B46" w:rsidRPr="00354B46" w:rsidRDefault="00354B46" w:rsidP="00354B46">
      <w:pPr>
        <w:numPr>
          <w:ilvl w:val="0"/>
          <w:numId w:val="1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провести перкуссию границ и аускультацию сердца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 </w:t>
      </w:r>
      <w:r w:rsidRPr="00354B46">
        <w:rPr>
          <w:rFonts w:ascii="Helvetica" w:eastAsia="Times New Roman" w:hAnsi="Helvetica" w:cs="Helvetica"/>
          <w:i/>
          <w:iCs/>
          <w:color w:val="333333"/>
          <w:sz w:val="24"/>
          <w:szCs w:val="24"/>
          <w:lang w:eastAsia="ru-RU"/>
        </w:rPr>
        <w:t>поражение сердца крайне редко развивается при олиго- и РФ негативном полиартрите. При РФ поизитивном полиартрите редко, но может поражаться аортальный клапан. Развивается аортальная недостаточность, возможно и острая сердечная недостаточность. Как правило, поражение сердца манифестирует через 4-17 лет после дебюта РФ позитивного полиартрита, но патологические шумы могут выслушиваться уже через год после его дебюта.</w:t>
      </w:r>
    </w:p>
    <w:p w:rsidR="00354B46" w:rsidRPr="00354B46" w:rsidRDefault="00354B46" w:rsidP="00354B46">
      <w:pPr>
        <w:numPr>
          <w:ilvl w:val="0"/>
          <w:numId w:val="1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провести перкуссию и аускультацию легких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 </w:t>
      </w:r>
      <w:r w:rsidRPr="00354B46">
        <w:rPr>
          <w:rFonts w:ascii="Helvetica" w:eastAsia="Times New Roman" w:hAnsi="Helvetica" w:cs="Helvetica"/>
          <w:i/>
          <w:iCs/>
          <w:color w:val="333333"/>
          <w:sz w:val="24"/>
          <w:szCs w:val="24"/>
          <w:lang w:eastAsia="ru-RU"/>
        </w:rPr>
        <w:t>поражение легких у детей с олигоартритом и РФ негативным полиартритом наблюдается редко. При РФ позитивном полиартрите поражение легких также редкое проявление, но может протекать в двух вариантах. Могут развиться лимфоидный интерстициальный пневмонит или облитерирующий бронхиолит. Проявления поражения легких могут развиться в детском, подростковом или взрослом возрасте через 10-20 лет после дебюта ЮИА.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Симптомы поражения легких: тахипноэ, диспноэ, непродуктивный кашель, лихорадка. При аускультации выслушиваются крепитация.</w:t>
      </w:r>
    </w:p>
    <w:p w:rsidR="00354B46" w:rsidRPr="00354B46" w:rsidRDefault="00354B46" w:rsidP="00354B46">
      <w:pPr>
        <w:numPr>
          <w:ilvl w:val="0"/>
          <w:numId w:val="2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провести перкуссию и пальпацию живота, в том числе печени и селезенки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 xml:space="preserve">увеличение печени и селезенки при ЮИА без системных проявлений наблюдается редко, чаще при РФ позитивном полиартрите. Значительное увеличение селезенки, сопровождающееся нейтропенией и </w:t>
      </w:r>
      <w:r w:rsidRPr="00354B46">
        <w:rPr>
          <w:rFonts w:ascii="Helvetica" w:eastAsia="Times New Roman" w:hAnsi="Helvetica" w:cs="Helvetica"/>
          <w:i/>
          <w:iCs/>
          <w:color w:val="333333"/>
          <w:sz w:val="24"/>
          <w:szCs w:val="24"/>
          <w:lang w:eastAsia="ru-RU"/>
        </w:rPr>
        <w:lastRenderedPageBreak/>
        <w:t>инфекциями характерно для синдрома Фелти, который у детей развивается очень редко.</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Прогрессирующее увеличение размеров печени характерно для вторичного амилоидоза.</w:t>
      </w:r>
    </w:p>
    <w:p w:rsidR="00354B46" w:rsidRPr="00354B46" w:rsidRDefault="00354B46" w:rsidP="00354B46">
      <w:pPr>
        <w:numPr>
          <w:ilvl w:val="0"/>
          <w:numId w:val="2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у детей с подозрением на ЮИА перед назначением противоревматической терапии исключить заболевания, которые могут протекать с похожей клинической симптоматикой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з</w:t>
      </w:r>
      <w:r w:rsidRPr="00354B46">
        <w:rPr>
          <w:rFonts w:ascii="Helvetica" w:eastAsia="Times New Roman" w:hAnsi="Helvetica" w:cs="Helvetica"/>
          <w:i/>
          <w:iCs/>
          <w:color w:val="333333"/>
          <w:sz w:val="24"/>
          <w:szCs w:val="24"/>
          <w:lang w:eastAsia="ru-RU"/>
        </w:rPr>
        <w:t>аболевания, которые необходимо исключить в случае развития моноартрита: энтезит-ассоциированный артрит, псориатический артрит, септический артрит, онкологические заболевания, лейкоз, нейробластома, гемофилия, травма, семейная средиземноморская лихорадка другие периодические лихорадки; вилонодулярный синовит, саркоидоз.</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Заболевания, которые следует исключить при постановке диагноза олиго- и полиартрит: острую ревматическую лихорадку, реактивные артриты (после перенесенных инфекций – иерсиниоз, шигеллез, сальмонеллез, хламидиоз, токсоплазмоз, токсокарроз), септический артрит, системную красную волчанку, смешанное заболевание соединительной ткани, системную склеродермию, ювенильный дерматополимиозит, геморрагический васкулит (болезнь Шёнляйна-Геноха), хронический неспецифический язвенный колит, болезнь Крона, туберкулез, болезнь Лайма (системный клещевой боррелиоз), вирусные артриты (герпетическую, цитгомегаловирусную инфекцию, гепатит В и С), гипертрофическую остеоартропатию (синдром Мари-Бамбергера), гемофилию, лейкозы, неопластические процессы, нейробластому, саркому, остеоидную остеому, доброкачественные и злокачественные опухоли суставов и мягких тканей, гипотиреоз, аутовоспалительные синдромы.</w:t>
      </w:r>
    </w:p>
    <w:p w:rsidR="00354B46" w:rsidRPr="00354B46" w:rsidRDefault="00354B46" w:rsidP="00354B46">
      <w:pPr>
        <w:shd w:val="clear" w:color="auto" w:fill="FFFFFF"/>
        <w:spacing w:before="300" w:after="150" w:line="240" w:lineRule="auto"/>
        <w:outlineLvl w:val="1"/>
        <w:rPr>
          <w:rFonts w:ascii="inherit" w:eastAsia="Times New Roman" w:hAnsi="inherit" w:cs="Helvetica"/>
          <w:color w:val="333333"/>
          <w:sz w:val="32"/>
          <w:szCs w:val="32"/>
          <w:lang w:eastAsia="ru-RU"/>
        </w:rPr>
      </w:pPr>
      <w:r w:rsidRPr="00354B46">
        <w:rPr>
          <w:rFonts w:ascii="inherit" w:eastAsia="Times New Roman" w:hAnsi="inherit" w:cs="Helvetica"/>
          <w:color w:val="333333"/>
          <w:sz w:val="32"/>
          <w:szCs w:val="32"/>
          <w:lang w:eastAsia="ru-RU"/>
        </w:rPr>
        <w:t>2.3 Обследование пациентов с подозрением на юношеский артрит</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Обследование детей с целью проведения дифференциальной диагностики значительно шире, чем обследование пациентов с уже установленным диагнозом. Необходимо провести определенные лабораторные тесты и инструментальные исследования.</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2.3.1. Лабораторная диагностика</w:t>
      </w:r>
    </w:p>
    <w:p w:rsidR="00354B46" w:rsidRPr="00354B46" w:rsidRDefault="00354B46" w:rsidP="00354B46">
      <w:pPr>
        <w:numPr>
          <w:ilvl w:val="0"/>
          <w:numId w:val="2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клинического анализа крови всем пациентам для установления диагноза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при олигоартрите изменения показателей периферической крови, как правило, не выявляются, но может быть повышение СОЭ, уровень гемоглобина, число лейкоцитов и тромбоцитов – в пределах нормы; при полиартрите - нормальное или умеренно повышенное число лейкоцитов с нейтрофильным сдвигом влево, повышение СОЭ (до 100 мм/ч, иногда выше), редко гипохромная анемия, редко тромбоцитоз (&gt;500 ? 10?/л). Картина клинического анализа крови не является специфичной для ЮА, следовательно, дифференциально-диагностический поиск должен продолжаться.</w:t>
      </w:r>
    </w:p>
    <w:p w:rsidR="00354B46" w:rsidRPr="00354B46" w:rsidRDefault="00354B46" w:rsidP="00354B46">
      <w:pPr>
        <w:numPr>
          <w:ilvl w:val="0"/>
          <w:numId w:val="2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lastRenderedPageBreak/>
        <w:t>Рекомендуется исследование коагулогрраммы при наличии проявлений васкулита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Для ЮИА характерны изменения в системе гемостаза по типу гиперкоагуляции.</w:t>
      </w:r>
    </w:p>
    <w:p w:rsidR="00354B46" w:rsidRPr="00354B46" w:rsidRDefault="00354B46" w:rsidP="00354B46">
      <w:pPr>
        <w:numPr>
          <w:ilvl w:val="0"/>
          <w:numId w:val="2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биохимического анализа крови всем пациентам для установления диагноза и исключения других ревматических и неревматических болезней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определяются концентрации общего белка, альбумина, общего билирубина (прямая, непрямая фракции), креатинина, мочевины, мочевой кислоты, трансаминаз, лактатдегидрогеназы (ЛДГ), креатинфосфокиназы (КФК), электролитов, триглицеридов, ферритина. При все показатели должны быть в пределах нормальных значений. Повышение показателей функции почек и/или печени может следствием токсического воздействия лекарственных препаратов или проявлением других ревматических и неревматических болезней.</w:t>
      </w:r>
    </w:p>
    <w:p w:rsidR="00354B46" w:rsidRPr="00354B46" w:rsidRDefault="00354B46" w:rsidP="00354B46">
      <w:pPr>
        <w:numPr>
          <w:ilvl w:val="0"/>
          <w:numId w:val="2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иммунологического анализа крови всем пациентам для установления диагноза, исключения других вариантов юношеского артрита и других ревматических болезней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определяются концентрации иммуноглобулинов (Ig) G, A, M, С-реактивного белка, ревматоидный фактор, комплемент, антистрептолизин О, антинуклеарный фактор, антитела к двуспиральной ДНК, антитела к циклическому цитрулиновому пептиду (ССР), антитела к комплементу, антитела к двуспиральной ДНК, антинейтрофильные антитела, SLc70; HLA-B27.</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i/>
          <w:iCs/>
          <w:color w:val="333333"/>
          <w:sz w:val="24"/>
          <w:szCs w:val="24"/>
          <w:lang w:eastAsia="ru-RU"/>
        </w:rPr>
        <w:t>Концентрация СРБ </w:t>
      </w:r>
      <w:r w:rsidRPr="00354B46">
        <w:rPr>
          <w:rFonts w:ascii="Helvetica" w:eastAsia="Times New Roman" w:hAnsi="Helvetica" w:cs="Helvetica"/>
          <w:i/>
          <w:iCs/>
          <w:color w:val="333333"/>
          <w:sz w:val="24"/>
          <w:szCs w:val="24"/>
          <w:lang w:eastAsia="ru-RU"/>
        </w:rPr>
        <w:t>при олигоартрите нормальная или повышенная; при полиартрите - высокая.</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i/>
          <w:iCs/>
          <w:color w:val="333333"/>
          <w:sz w:val="24"/>
          <w:szCs w:val="24"/>
          <w:lang w:eastAsia="ru-RU"/>
        </w:rPr>
        <w:t>Концентрации IgМ, IgG </w:t>
      </w:r>
      <w:r w:rsidRPr="00354B46">
        <w:rPr>
          <w:rFonts w:ascii="Helvetica" w:eastAsia="Times New Roman" w:hAnsi="Helvetica" w:cs="Helvetica"/>
          <w:i/>
          <w:iCs/>
          <w:color w:val="333333"/>
          <w:sz w:val="24"/>
          <w:szCs w:val="24"/>
          <w:lang w:eastAsia="ru-RU"/>
        </w:rPr>
        <w:t>при олигоартрите и РФ- полиартрите нормальные или незначительно повышены.</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i/>
          <w:iCs/>
          <w:color w:val="333333"/>
          <w:sz w:val="24"/>
          <w:szCs w:val="24"/>
          <w:lang w:eastAsia="ru-RU"/>
        </w:rPr>
        <w:t>Ревматоидный фактор</w:t>
      </w:r>
      <w:r w:rsidRPr="00354B46">
        <w:rPr>
          <w:rFonts w:ascii="Helvetica" w:eastAsia="Times New Roman" w:hAnsi="Helvetica" w:cs="Helvetica"/>
          <w:i/>
          <w:iCs/>
          <w:color w:val="333333"/>
          <w:sz w:val="24"/>
          <w:szCs w:val="24"/>
          <w:lang w:eastAsia="ru-RU"/>
        </w:rPr>
        <w:t> значительно повышен при РФ+ полиартрите. Выявляется, как правило IgM РФ в высоком титре. Также может выявляться IgA РФ.</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Выявление только IgA РФ или в сочетании с IgM РФ ассоциируется с высокой активностью болезни, выраженной функциональной недостаточностью, сужением суставных щелей и формированием эрозий суставных поверхностей.</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i/>
          <w:iCs/>
          <w:color w:val="333333"/>
          <w:sz w:val="24"/>
          <w:szCs w:val="24"/>
          <w:lang w:eastAsia="ru-RU"/>
        </w:rPr>
        <w:t>Антитела к цитруллинированному пептиду (АЦЦП) </w:t>
      </w:r>
      <w:r w:rsidRPr="00354B46">
        <w:rPr>
          <w:rFonts w:ascii="Helvetica" w:eastAsia="Times New Roman" w:hAnsi="Helvetica" w:cs="Helvetica"/>
          <w:i/>
          <w:iCs/>
          <w:color w:val="333333"/>
          <w:sz w:val="24"/>
          <w:szCs w:val="24"/>
          <w:lang w:eastAsia="ru-RU"/>
        </w:rPr>
        <w:t>выявляются только у пациентов с полиартритом в дебюте заболевания.</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Частота выявления АЦЦП составляет 57-90% у пациентов с РФ+ полиартритом и у 17% - с РФ- полиартритом. Как и у взрослых АЦЦП ассоциируются с DR4 антигеном и развитием эрозий.</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i/>
          <w:iCs/>
          <w:color w:val="333333"/>
          <w:sz w:val="24"/>
          <w:szCs w:val="24"/>
          <w:lang w:eastAsia="ru-RU"/>
        </w:rPr>
        <w:lastRenderedPageBreak/>
        <w:t>Антинуклеарный фактор (АНФ)</w:t>
      </w:r>
      <w:r w:rsidRPr="00354B46">
        <w:rPr>
          <w:rFonts w:ascii="Helvetica" w:eastAsia="Times New Roman" w:hAnsi="Helvetica" w:cs="Helvetica"/>
          <w:i/>
          <w:iCs/>
          <w:color w:val="333333"/>
          <w:sz w:val="24"/>
          <w:szCs w:val="24"/>
          <w:lang w:eastAsia="ru-RU"/>
        </w:rPr>
        <w:t> выявляется у 50% пациентов с РФ- полиартритом, как правило, в низких титрах – 1:80-1:640. Наличие АНФ при РФ- полиартрите ассоциируется с ранним дебютом заболевания, чаще у девочек, развитием асимметричного артрита и высоким риском развития увеита.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При РФ+ полиартрите АНФ выявляется у 80% пациентов.</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При олигоартрите АНФ выявляется у 65-85% пациентов, в основном у девочек с увеитом.</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Уровень комплемента нормальный или повышен.</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Антитела к двуспиральной ДНК, антинейтрофильные антитела, SLc70; HLA-B27– отрицательные</w:t>
      </w:r>
    </w:p>
    <w:p w:rsidR="00354B46" w:rsidRPr="00354B46" w:rsidRDefault="00354B46" w:rsidP="00354B46">
      <w:pPr>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клинического анализа мочи, микроскопического исследования осадка мочи, определение белка в моче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Комментарий: </w:t>
      </w:r>
      <w:r w:rsidRPr="00354B46">
        <w:rPr>
          <w:rFonts w:ascii="Helvetica" w:eastAsia="Times New Roman" w:hAnsi="Helvetica" w:cs="Helvetica"/>
          <w:i/>
          <w:iCs/>
          <w:color w:val="333333"/>
          <w:sz w:val="24"/>
          <w:szCs w:val="24"/>
          <w:lang w:eastAsia="ru-RU"/>
        </w:rPr>
        <w:t>проводится всем пациентам для дифференциальной диагностики с болезнями почек и исключения других ревматических, неревматических болезней и ятрогенных осложнений. Микро- макрогематурия может быть следствием токсического влияния нестероидных противовоспалительных препаратов (НПВП) и иммунодепрессантов на почки; протеинурия может быть проявлением амилоидоза почек. При ЮИА, как правило, изменений нет.</w:t>
      </w:r>
    </w:p>
    <w:p w:rsidR="00354B46" w:rsidRPr="00354B46" w:rsidRDefault="00354B46" w:rsidP="00354B46">
      <w:pPr>
        <w:numPr>
          <w:ilvl w:val="0"/>
          <w:numId w:val="2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молекулярно-генетических исследований крови пациентам с лихорадкой, сыпью, увеитом, а также детям с ранним началом и нетипичным</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течением болезни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исследования проводятся для дифференциальной диагностики с моногенными аутовоспалительными синдромами. Определяются мутации генов, отвечающих за развитие семейной средиземноморской лихорадки (FMF), периодического синдрома, ассоциированного с мутацией рецептора фактора некроза опухолей (TRAPS), мевалоновой ацидурии (MKD), семейной холодовой крапивницы (FCAS), синдрома Макла – Уэлса (MWS), младенческого мультисистемного воспалительного заболевания (CINCA), синдрома PFAPA (periodic fever, aphthous stomatitis, pharyngitis and adenitis) (PAPA).</w:t>
      </w:r>
    </w:p>
    <w:p w:rsidR="00354B46" w:rsidRPr="00354B46" w:rsidRDefault="00354B46" w:rsidP="00354B46">
      <w:pPr>
        <w:numPr>
          <w:ilvl w:val="0"/>
          <w:numId w:val="2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прокальцитонинового теста пациентам с фебрильной лихорадкой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проводится для дифференциальной диагностики с острым воспалительным ответом (сепсисом). При остром воспалительном ответе значение будет высоким. При ЮИА без инфекционных осложнений прокальцитониновый тест – отрицательный.</w:t>
      </w:r>
    </w:p>
    <w:p w:rsidR="00354B46" w:rsidRPr="00354B46" w:rsidRDefault="00354B46" w:rsidP="00354B46">
      <w:pPr>
        <w:numPr>
          <w:ilvl w:val="0"/>
          <w:numId w:val="2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lastRenderedPageBreak/>
        <w:t>Рекомендуется определение иммунофенотипа лимфоцитов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проводится пациентам, часто болеющим вирусными, гнойными бактериальными инфекциями, в том числе оппортунистическими инфекциями, для дифференциальной диагностики с иммунодефицитными состояниями. Специфических изменений при ЮИА нет.</w:t>
      </w:r>
    </w:p>
    <w:p w:rsidR="00354B46" w:rsidRPr="00354B46" w:rsidRDefault="00354B46" w:rsidP="00354B46">
      <w:pPr>
        <w:numPr>
          <w:ilvl w:val="0"/>
          <w:numId w:val="3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кожной пробы с туберкулином (реакция Манту, Диаскинтест)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 </w:t>
      </w:r>
      <w:r w:rsidRPr="00354B46">
        <w:rPr>
          <w:rFonts w:ascii="Helvetica" w:eastAsia="Times New Roman" w:hAnsi="Helvetica" w:cs="Helvetica"/>
          <w:i/>
          <w:iCs/>
          <w:color w:val="333333"/>
          <w:sz w:val="24"/>
          <w:szCs w:val="24"/>
          <w:lang w:eastAsia="ru-RU"/>
        </w:rPr>
        <w:t>проводится всем пациентам для исключения инфицированности микобактериями туберкулеза и для проведения дифференциальной диагностики с туберкулезом костей при моноартикулярном или олигоартикулярном варианте суставного синдрома</w:t>
      </w:r>
    </w:p>
    <w:p w:rsidR="00354B46" w:rsidRPr="00354B46" w:rsidRDefault="00354B46" w:rsidP="00354B46">
      <w:pPr>
        <w:numPr>
          <w:ilvl w:val="0"/>
          <w:numId w:val="3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определение антител классов A, M, G в сыворотке крови к бактериям, которые расцениваются как артритогенная инфекция, всем пациентам для дифференциальной диагностики с кишечными, микоплазменными и хламидийными инфекциями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 </w:t>
      </w:r>
      <w:r w:rsidRPr="00354B46">
        <w:rPr>
          <w:rFonts w:ascii="Helvetica" w:eastAsia="Times New Roman" w:hAnsi="Helvetica" w:cs="Helvetica"/>
          <w:i/>
          <w:iCs/>
          <w:color w:val="333333"/>
          <w:sz w:val="24"/>
          <w:szCs w:val="24"/>
          <w:lang w:eastAsia="ru-RU"/>
        </w:rPr>
        <w:t>определяют антитела классов A, M, G к Salmonella enterica, Yersinia enterocolitica, Y. pseudotuberculosis, Chlamydia trachomatis, C. psittaci, C. pneumoniae, Mycoplasma pneumoniae.</w:t>
      </w:r>
    </w:p>
    <w:p w:rsidR="00354B46" w:rsidRPr="00354B46" w:rsidRDefault="00354B46" w:rsidP="00354B46">
      <w:pPr>
        <w:numPr>
          <w:ilvl w:val="0"/>
          <w:numId w:val="3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определение антител к </w:t>
      </w:r>
      <w:r w:rsidRPr="00354B46">
        <w:rPr>
          <w:rFonts w:ascii="Helvetica" w:eastAsia="Times New Roman" w:hAnsi="Helvetica" w:cs="Helvetica"/>
          <w:i/>
          <w:iCs/>
          <w:color w:val="333333"/>
          <w:sz w:val="24"/>
          <w:szCs w:val="24"/>
          <w:lang w:eastAsia="ru-RU"/>
        </w:rPr>
        <w:t>Borrelia burgdorferi</w:t>
      </w:r>
      <w:r w:rsidRPr="00354B46">
        <w:rPr>
          <w:rFonts w:ascii="Helvetica" w:eastAsia="Times New Roman" w:hAnsi="Helvetica" w:cs="Helvetica"/>
          <w:color w:val="333333"/>
          <w:sz w:val="24"/>
          <w:szCs w:val="24"/>
          <w:lang w:eastAsia="ru-RU"/>
        </w:rPr>
        <w:t> класса M и G в сыворотке крови методом непрямой иммунофлюоресценции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проводится пациентам, у которых есть анамнестические данные о походе в лес, проживании в районах, эндемичных по распространению клеща, укусе клеща, для дифференциальной диагностики с боррелиозом.</w:t>
      </w:r>
    </w:p>
    <w:p w:rsidR="00354B46" w:rsidRPr="00354B46" w:rsidRDefault="00354B46" w:rsidP="00354B46">
      <w:pPr>
        <w:numPr>
          <w:ilvl w:val="0"/>
          <w:numId w:val="3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молекулярно-биологическое исследование (ПЦР) крови на </w:t>
      </w:r>
      <w:r w:rsidRPr="00354B46">
        <w:rPr>
          <w:rFonts w:ascii="Helvetica" w:eastAsia="Times New Roman" w:hAnsi="Helvetica" w:cs="Helvetica"/>
          <w:i/>
          <w:iCs/>
          <w:color w:val="333333"/>
          <w:sz w:val="24"/>
          <w:szCs w:val="24"/>
          <w:lang w:eastAsia="ru-RU"/>
        </w:rPr>
        <w:t>Toxoplasma gondii</w:t>
      </w:r>
      <w:r w:rsidRPr="00354B46">
        <w:rPr>
          <w:rFonts w:ascii="Helvetica" w:eastAsia="Times New Roman" w:hAnsi="Helvetica" w:cs="Helvetica"/>
          <w:color w:val="333333"/>
          <w:sz w:val="24"/>
          <w:szCs w:val="24"/>
          <w:lang w:eastAsia="ru-RU"/>
        </w:rPr>
        <w:t>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 </w:t>
      </w:r>
      <w:r w:rsidRPr="00354B46">
        <w:rPr>
          <w:rFonts w:ascii="Helvetica" w:eastAsia="Times New Roman" w:hAnsi="Helvetica" w:cs="Helvetica"/>
          <w:i/>
          <w:iCs/>
          <w:color w:val="333333"/>
          <w:sz w:val="24"/>
          <w:szCs w:val="24"/>
          <w:lang w:eastAsia="ru-RU"/>
        </w:rPr>
        <w:t>проводится пациентам, у которых есть данные о наличии контакта с животными, для дифференциальной диагностики с токсоплазмозом.</w:t>
      </w:r>
    </w:p>
    <w:p w:rsidR="00354B46" w:rsidRPr="00354B46" w:rsidRDefault="00354B46" w:rsidP="00354B46">
      <w:pPr>
        <w:numPr>
          <w:ilvl w:val="0"/>
          <w:numId w:val="3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бактериологического исследования слизи с миндалин и с задней стенки глотки на аэробные и факультативно анаэробные микроорганизмы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lastRenderedPageBreak/>
        <w:t>Комментарии: </w:t>
      </w:r>
      <w:r w:rsidRPr="00354B46">
        <w:rPr>
          <w:rFonts w:ascii="Helvetica" w:eastAsia="Times New Roman" w:hAnsi="Helvetica" w:cs="Helvetica"/>
          <w:i/>
          <w:iCs/>
          <w:color w:val="333333"/>
          <w:sz w:val="24"/>
          <w:szCs w:val="24"/>
          <w:lang w:eastAsia="ru-RU"/>
        </w:rPr>
        <w:t>исследование проводится пациентам, часто болеющим ОРИ, бронхитами, пневмониями, патологией ЛОР-органов.</w:t>
      </w:r>
    </w:p>
    <w:p w:rsidR="00354B46" w:rsidRPr="00354B46" w:rsidRDefault="00354B46" w:rsidP="00354B46">
      <w:pPr>
        <w:numPr>
          <w:ilvl w:val="0"/>
          <w:numId w:val="3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микробиологического исследования крови и мочи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проводится всем пациентам для дифференциальной диагностики с острым воспалительным ответом (сепсисом) для исключения бактериемии.</w:t>
      </w:r>
    </w:p>
    <w:p w:rsidR="00354B46" w:rsidRPr="00354B46" w:rsidRDefault="00354B46" w:rsidP="00354B46">
      <w:pPr>
        <w:numPr>
          <w:ilvl w:val="0"/>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проводить исследование кала на кальпротектин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проводится пациентам с клиническими признаками воспалительных заболеваний кишечника и/или наличием у родственников первой и/или второй линии родства воспалительных заболеваний кишечника.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2.3.2. Инструментальная диагностика</w:t>
      </w:r>
    </w:p>
    <w:p w:rsidR="00354B46" w:rsidRPr="00354B46" w:rsidRDefault="00354B46" w:rsidP="00354B46">
      <w:pPr>
        <w:numPr>
          <w:ilvl w:val="0"/>
          <w:numId w:val="3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комплексного ультразвукового исследования (УЗИ) внутренних органов всем пациентам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проводят УЗИ органов брюшной полости, почек, лимфатических узлов. Может выявляться увеличение размеров и изменения паренхимы печени и селезенки, лимфаденопатия.</w:t>
      </w:r>
    </w:p>
    <w:p w:rsidR="00354B46" w:rsidRPr="00354B46" w:rsidRDefault="00354B46" w:rsidP="00354B46">
      <w:pPr>
        <w:numPr>
          <w:ilvl w:val="0"/>
          <w:numId w:val="3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эхокардиографии (ЭхоКГ) всем пациентам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при ЮИА без системных проявлений патология, как правило не выявляется, при поражении аортального клапана выявляются типичные признаки аортальной недостаточности. Также проводится для дифференциальной диагностики с другими ревматическими болезнями.</w:t>
      </w:r>
    </w:p>
    <w:p w:rsidR="00354B46" w:rsidRPr="00354B46" w:rsidRDefault="00354B46" w:rsidP="00354B46">
      <w:pPr>
        <w:numPr>
          <w:ilvl w:val="0"/>
          <w:numId w:val="3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электрокардиографии (ЭКГ) всем пациентам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при ЮИА без системных проявлений, изменений, как правило нет. Проводится для дифференциальной диагностики с другими ревматическими болезнями.</w:t>
      </w:r>
    </w:p>
    <w:p w:rsidR="00354B46" w:rsidRPr="00354B46" w:rsidRDefault="00354B46" w:rsidP="00354B46">
      <w:pPr>
        <w:numPr>
          <w:ilvl w:val="0"/>
          <w:numId w:val="4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исследование функции внешнего дыхания у пациентов с поражением легких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lastRenderedPageBreak/>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Проводится для дифференциальной диагностики с другими ревматическими болезнями. При ЮИА без системных проявлений, изменений, как правило нет. При поражении легких у пациентов с РФ позитивным полиартритом выявляются: уменьшение дыхательного объема и диффузионной поверхности легких; при пневмоните – рестрикция, при обструктивном бронхиолите - обструкция.</w:t>
      </w:r>
    </w:p>
    <w:p w:rsidR="00354B46" w:rsidRPr="00354B46" w:rsidRDefault="00354B46" w:rsidP="00354B46">
      <w:pPr>
        <w:numPr>
          <w:ilvl w:val="0"/>
          <w:numId w:val="4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ультразвукового исследования пораженных суставов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определяется количество синовиальной жидкости, состояние синовиальной оболочки и суставного хряща.</w:t>
      </w:r>
    </w:p>
    <w:p w:rsidR="00354B46" w:rsidRPr="00354B46" w:rsidRDefault="00354B46" w:rsidP="00354B46">
      <w:pPr>
        <w:numPr>
          <w:ilvl w:val="0"/>
          <w:numId w:val="4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рентгенографии пораженных суставов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выявляет остеопороз, деструктивные изменения костных структур, изменение суставной щели, целостность суставных поверхностей костей, составляющих сустав, наличие эрозий, узурации суставных поверхностей, кисты, очаги некроза костной ткани, подвывихи, переломы, остеофиты, кальцинаты и др. Необходимо одновременное исследование симметричных суставов. Изменения хрящевой и костной ткани выявляются у большинства пациентов.</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i/>
          <w:iCs/>
          <w:color w:val="333333"/>
          <w:sz w:val="24"/>
          <w:szCs w:val="24"/>
          <w:lang w:eastAsia="ru-RU"/>
        </w:rPr>
        <w:t>При РФ негативном полиартрите </w:t>
      </w:r>
      <w:r w:rsidRPr="00354B46">
        <w:rPr>
          <w:rFonts w:ascii="Helvetica" w:eastAsia="Times New Roman" w:hAnsi="Helvetica" w:cs="Helvetica"/>
          <w:i/>
          <w:iCs/>
          <w:color w:val="333333"/>
          <w:sz w:val="24"/>
          <w:szCs w:val="24"/>
          <w:lang w:eastAsia="ru-RU"/>
        </w:rPr>
        <w:t>- через 2 года после дебюта болезни у 30% пациентов обнаруживают сужение суставных щелей, у 35% – эрозии, у 10% – нарушение роста костей. Ранние рентгенологические изменения развиваются в лучезапястных, тазобедренных и плечевых суставах. Через 6,5 лет у 39% пациентов выявляется сужение суставных щелей, у 64% – эрозии, у 25% – нарушение роста костей. Также развивается переразгибание в атлано-аксиальном суставе.</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i/>
          <w:iCs/>
          <w:color w:val="333333"/>
          <w:sz w:val="24"/>
          <w:szCs w:val="24"/>
          <w:lang w:eastAsia="ru-RU"/>
        </w:rPr>
        <w:t>При РФ позитивном полиартрите</w:t>
      </w:r>
      <w:r w:rsidRPr="00354B46">
        <w:rPr>
          <w:rFonts w:ascii="Helvetica" w:eastAsia="Times New Roman" w:hAnsi="Helvetica" w:cs="Helvetica"/>
          <w:i/>
          <w:iCs/>
          <w:color w:val="333333"/>
          <w:sz w:val="24"/>
          <w:szCs w:val="24"/>
          <w:lang w:eastAsia="ru-RU"/>
        </w:rPr>
        <w:t> сужение суставных щелей и эрозии суставных поверхностей развиваются через 1-2 года после дебюта заболевания, наиболее часто - в лучезапястных суставах, мелких суставах кистей и в плечевых суставах. В запястьях потеря хряща развивается проксимальном запястном и интеркарпальных суставах, что приводит к развитию карпального анкилоза и укорочению кисти.</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i/>
          <w:iCs/>
          <w:color w:val="333333"/>
          <w:sz w:val="24"/>
          <w:szCs w:val="24"/>
          <w:lang w:eastAsia="ru-RU"/>
        </w:rPr>
        <w:t>При олигоартрите </w:t>
      </w:r>
      <w:r w:rsidRPr="00354B46">
        <w:rPr>
          <w:rFonts w:ascii="Helvetica" w:eastAsia="Times New Roman" w:hAnsi="Helvetica" w:cs="Helvetica"/>
          <w:i/>
          <w:iCs/>
          <w:color w:val="333333"/>
          <w:sz w:val="24"/>
          <w:szCs w:val="24"/>
          <w:lang w:eastAsia="ru-RU"/>
        </w:rPr>
        <w:t>сужение суставных щелей и эрозии суставных поверхностей на ранних стадиях болезни развивается у 5% и 10% пациентов, соответственно; у 15% и 25% - через 6 лет. У 20% больных наблюдается ускоренный рост кости, преимущественно коленного сустава, на ранних стадиях болезни.</w:t>
      </w:r>
    </w:p>
    <w:p w:rsidR="00354B46" w:rsidRPr="00354B46" w:rsidRDefault="00354B46" w:rsidP="00354B46">
      <w:pPr>
        <w:numPr>
          <w:ilvl w:val="0"/>
          <w:numId w:val="4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компьютерной томографии пораженных суставов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lastRenderedPageBreak/>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проводится пациентам с моноартритом или поражением двух суставов, для дифференциальной диагностики с туберкулезом костей, остеомиелитом, опухолями костей, метастазами в кости.</w:t>
      </w:r>
    </w:p>
    <w:p w:rsidR="00354B46" w:rsidRPr="00354B46" w:rsidRDefault="00354B46" w:rsidP="00354B46">
      <w:pPr>
        <w:numPr>
          <w:ilvl w:val="0"/>
          <w:numId w:val="4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магнитно-резонансной томографии пораженных суставов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проводится для дифференциальной диагностики с травматическим повреждением сухожильно-связочного аппарата, менисков, опухолями мягких тканей. При ЮИА выявляются синовит, жидкость в полости сустава; разрастание синовиальной оболочки (паннуса), отек костного мозга, патологические изменения хряща на ранних стадиях ЮИА.</w:t>
      </w:r>
    </w:p>
    <w:p w:rsidR="00354B46" w:rsidRPr="00354B46" w:rsidRDefault="00354B46" w:rsidP="00354B46">
      <w:pPr>
        <w:numPr>
          <w:ilvl w:val="0"/>
          <w:numId w:val="4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эзофагогастродуоденоскопии с биопсией слизистой оболочки желудка и двенадцатиперстной кишки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 </w:t>
      </w:r>
      <w:r w:rsidRPr="00354B46">
        <w:rPr>
          <w:rFonts w:ascii="Helvetica" w:eastAsia="Times New Roman" w:hAnsi="Helvetica" w:cs="Helvetica"/>
          <w:i/>
          <w:iCs/>
          <w:color w:val="333333"/>
          <w:sz w:val="24"/>
          <w:szCs w:val="24"/>
          <w:lang w:eastAsia="ru-RU"/>
        </w:rPr>
        <w:t>проводится при наличии диспептических явлений и/или длительном применении нестероидных противовоспалительных препаратов (НПВП), и/или глюкокортикоидов, и/или иммунодепрессантов.</w:t>
      </w:r>
    </w:p>
    <w:p w:rsidR="00354B46" w:rsidRPr="00354B46" w:rsidRDefault="00354B46" w:rsidP="00354B46">
      <w:pPr>
        <w:numPr>
          <w:ilvl w:val="0"/>
          <w:numId w:val="4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биопсии слизистой оболочки желудка на наличие </w:t>
      </w:r>
      <w:r w:rsidRPr="00354B46">
        <w:rPr>
          <w:rFonts w:ascii="Helvetica" w:eastAsia="Times New Roman" w:hAnsi="Helvetica" w:cs="Helvetica"/>
          <w:i/>
          <w:iCs/>
          <w:color w:val="333333"/>
          <w:sz w:val="24"/>
          <w:szCs w:val="24"/>
          <w:lang w:eastAsia="ru-RU"/>
        </w:rPr>
        <w:t>Helicobacter pylori </w:t>
      </w:r>
      <w:r w:rsidRPr="00354B46">
        <w:rPr>
          <w:rFonts w:ascii="Helvetica" w:eastAsia="Times New Roman" w:hAnsi="Helvetica" w:cs="Helvetica"/>
          <w:color w:val="333333"/>
          <w:sz w:val="24"/>
          <w:szCs w:val="24"/>
          <w:lang w:eastAsia="ru-RU"/>
        </w:rPr>
        <w:t>[2,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 </w:t>
      </w:r>
      <w:r w:rsidRPr="00354B46">
        <w:rPr>
          <w:rFonts w:ascii="Helvetica" w:eastAsia="Times New Roman" w:hAnsi="Helvetica" w:cs="Helvetica"/>
          <w:i/>
          <w:iCs/>
          <w:color w:val="333333"/>
          <w:sz w:val="24"/>
          <w:szCs w:val="24"/>
          <w:lang w:eastAsia="ru-RU"/>
        </w:rPr>
        <w:t>проводится при наличии патологии верхних отделов ЖКТ по данным эзофагогастродуоденоскопии.</w:t>
      </w:r>
    </w:p>
    <w:p w:rsidR="00354B46" w:rsidRPr="00354B46" w:rsidRDefault="00354B46" w:rsidP="00354B46">
      <w:pPr>
        <w:numPr>
          <w:ilvl w:val="0"/>
          <w:numId w:val="4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толстокишечной эндоскопии, видеоэндоскопии, биопсии прямой кишки с помощью видеоэндоскопических технологий, гистологическое исследование препарата слизистой оболочки различных отделов толстой кишки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 </w:t>
      </w:r>
      <w:r w:rsidRPr="00354B46">
        <w:rPr>
          <w:rFonts w:ascii="Helvetica" w:eastAsia="Times New Roman" w:hAnsi="Helvetica" w:cs="Helvetica"/>
          <w:i/>
          <w:iCs/>
          <w:color w:val="333333"/>
          <w:sz w:val="24"/>
          <w:szCs w:val="24"/>
          <w:lang w:eastAsia="ru-RU"/>
        </w:rPr>
        <w:t>проводится пациентам с клиническими признаками воспалительных заболеваний кишечника и/или в значительной мере повышенным кальпротектином для дифференциальной диагностики с воспалительными заболеваниями кишечника.</w:t>
      </w:r>
    </w:p>
    <w:p w:rsidR="00354B46" w:rsidRPr="00354B46" w:rsidRDefault="00354B46" w:rsidP="00354B46">
      <w:pPr>
        <w:numPr>
          <w:ilvl w:val="0"/>
          <w:numId w:val="4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компьютерной томографии органов грудной полости (при необходимости – с внутривенным болюсным контрастированием)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i/>
          <w:iCs/>
          <w:color w:val="333333"/>
          <w:sz w:val="24"/>
          <w:szCs w:val="24"/>
          <w:lang w:eastAsia="ru-RU"/>
        </w:rPr>
        <w:t>Комментарии:</w:t>
      </w:r>
      <w:r w:rsidRPr="00354B46">
        <w:rPr>
          <w:rFonts w:ascii="Helvetica" w:eastAsia="Times New Roman" w:hAnsi="Helvetica" w:cs="Helvetica"/>
          <w:i/>
          <w:iCs/>
          <w:color w:val="333333"/>
          <w:sz w:val="24"/>
          <w:szCs w:val="24"/>
          <w:lang w:eastAsia="ru-RU"/>
        </w:rPr>
        <w:t> проводится всем пациентам для дифференциальной диагностики с другими ревматическими болезнями, туберкулезом, объемными образованиями. При поражении легких при РФ+ полиартрите выявляются: симптом матового стекла, бронхоэктазы или бронхиолоэктазы, фиброз.</w:t>
      </w:r>
    </w:p>
    <w:p w:rsidR="00354B46" w:rsidRPr="00354B46" w:rsidRDefault="00354B46" w:rsidP="00354B46">
      <w:pPr>
        <w:numPr>
          <w:ilvl w:val="0"/>
          <w:numId w:val="4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lastRenderedPageBreak/>
        <w:t>Рекомендуется проведение компьютерной и магнитно-резонансной томографии органов брюшной полости, забрюшинного пространства и малого таза (при необходимости – с внутривенным болюсным контрастированием)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проводится пациентам с тяжелым общим состоянием, лихорадкой, несоответствием общего состоянию поражению суставов для дифференциальной диагностики с объемными образованиями, лимфопролиферативными заболеваниями, туберкулезом внутрибрюшных лимфатических узлов, гнойным воспалением в брюшной полости.</w:t>
      </w:r>
    </w:p>
    <w:p w:rsidR="00354B46" w:rsidRPr="00354B46" w:rsidRDefault="00354B46" w:rsidP="00354B46">
      <w:pPr>
        <w:numPr>
          <w:ilvl w:val="0"/>
          <w:numId w:val="5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пункции костного мозга, цитологическое исследование мазка костного мозга, гистологическое и цитохимическое исследование препарата костного мозга, подсчет формулы костного мозга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 </w:t>
      </w:r>
      <w:r w:rsidRPr="00354B46">
        <w:rPr>
          <w:rFonts w:ascii="Helvetica" w:eastAsia="Times New Roman" w:hAnsi="Helvetica" w:cs="Helvetica"/>
          <w:i/>
          <w:iCs/>
          <w:color w:val="333333"/>
          <w:sz w:val="24"/>
          <w:szCs w:val="24"/>
          <w:lang w:eastAsia="ru-RU"/>
        </w:rPr>
        <w:t>проводится пациентам с тяжелым общим состоянием, лихорадкой, несоответствием общего состоянию поражению суставов для дифференциальной диагностики с гемабластозами, лимфопролиферативными заболеваниями, метастатическим поражением костного мозга.</w:t>
      </w:r>
    </w:p>
    <w:p w:rsidR="00354B46" w:rsidRPr="00354B46" w:rsidRDefault="00354B46" w:rsidP="00354B46">
      <w:pPr>
        <w:numPr>
          <w:ilvl w:val="0"/>
          <w:numId w:val="5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биопсии лимфатического узла (периферического, по показаниям — внутрибрюшного, внутригрудного), цитологическое и гистологическое исследование препарата лимфоузла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проводится пациентам с выраженным увеличением размеров периферических и/или внутригрудных, и/или внутрибрюшных лимфатических узлов для дифференциальной диагностики с гемабластозами, лимфопролиферативными заболеваниями, метастатическим поражением костного мозга.</w:t>
      </w:r>
    </w:p>
    <w:p w:rsidR="00354B46" w:rsidRPr="00354B46" w:rsidRDefault="00354B46" w:rsidP="00354B46">
      <w:pPr>
        <w:numPr>
          <w:ilvl w:val="0"/>
          <w:numId w:val="5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сцинтиграфии костей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проводится пациентам с очагами деструкции в костях, не типичных для ЮИА, для дифференциальной диагностики со злокачественными и доброкачественными опухолями костей и метастатическим поражением костей.</w:t>
      </w:r>
    </w:p>
    <w:p w:rsidR="00354B46" w:rsidRPr="00354B46" w:rsidRDefault="00354B46" w:rsidP="00354B46">
      <w:pPr>
        <w:numPr>
          <w:ilvl w:val="0"/>
          <w:numId w:val="5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трепанобиопсии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 xml:space="preserve">проводится пациентам с очагами деструкции в костях, не типичных для ЮИА, для дифференциальной диагностики со злокачественными </w:t>
      </w:r>
      <w:r w:rsidRPr="00354B46">
        <w:rPr>
          <w:rFonts w:ascii="Helvetica" w:eastAsia="Times New Roman" w:hAnsi="Helvetica" w:cs="Helvetica"/>
          <w:i/>
          <w:iCs/>
          <w:color w:val="333333"/>
          <w:sz w:val="24"/>
          <w:szCs w:val="24"/>
          <w:lang w:eastAsia="ru-RU"/>
        </w:rPr>
        <w:lastRenderedPageBreak/>
        <w:t>и доброкачественными опухолями костей и метастатическим поражением костей.</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2.3.3 Иная диагностика</w:t>
      </w:r>
    </w:p>
    <w:p w:rsidR="00354B46" w:rsidRPr="00354B46" w:rsidRDefault="00354B46" w:rsidP="00354B46">
      <w:pPr>
        <w:numPr>
          <w:ilvl w:val="0"/>
          <w:numId w:val="5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консультации гематолога, онколога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проводится пациентам с длительной лихорадкой, выраженной лимфаденопатией, оссалгиями и/или упорными артралгиями, и/или тяжелым общим состоянием, и/или гематологическими нарушениями, объемными образованиями, выявленными в процессе обследования, деструктивными изменениями в костях, не типичными для ЮИА.</w:t>
      </w:r>
    </w:p>
    <w:p w:rsidR="00354B46" w:rsidRPr="00354B46" w:rsidRDefault="00354B46" w:rsidP="00354B46">
      <w:pPr>
        <w:numPr>
          <w:ilvl w:val="0"/>
          <w:numId w:val="5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консультации ортопеда-травматолога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проводится пациентам с объемными и деструктивными изменениями, а также с деформациями в костях, не типичными для ЮИА.</w:t>
      </w:r>
    </w:p>
    <w:p w:rsidR="00354B46" w:rsidRPr="00354B46" w:rsidRDefault="00354B46" w:rsidP="00354B46">
      <w:pPr>
        <w:numPr>
          <w:ilvl w:val="0"/>
          <w:numId w:val="5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консультации генетика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 </w:t>
      </w:r>
      <w:r w:rsidRPr="00354B46">
        <w:rPr>
          <w:rFonts w:ascii="Helvetica" w:eastAsia="Times New Roman" w:hAnsi="Helvetica" w:cs="Helvetica"/>
          <w:i/>
          <w:iCs/>
          <w:color w:val="333333"/>
          <w:sz w:val="24"/>
          <w:szCs w:val="24"/>
          <w:lang w:eastAsia="ru-RU"/>
        </w:rPr>
        <w:t>проводится пациентам с множественными малыми аномалиями развития, синдромом дисплазии соединительной ткани, подозрением на аутовоспалительные синдромы.</w:t>
      </w:r>
    </w:p>
    <w:p w:rsidR="00354B46" w:rsidRPr="00354B46" w:rsidRDefault="00354B46" w:rsidP="00354B46">
      <w:pPr>
        <w:numPr>
          <w:ilvl w:val="0"/>
          <w:numId w:val="5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консультации эндокринолога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 </w:t>
      </w:r>
      <w:r w:rsidRPr="00354B46">
        <w:rPr>
          <w:rFonts w:ascii="Helvetica" w:eastAsia="Times New Roman" w:hAnsi="Helvetica" w:cs="Helvetica"/>
          <w:i/>
          <w:iCs/>
          <w:color w:val="333333"/>
          <w:sz w:val="24"/>
          <w:szCs w:val="24"/>
          <w:lang w:eastAsia="ru-RU"/>
        </w:rPr>
        <w:t>проводится пациентам с подозрением на гипотиреоз.</w:t>
      </w:r>
    </w:p>
    <w:p w:rsidR="00354B46" w:rsidRPr="00354B46" w:rsidRDefault="00354B46" w:rsidP="00354B46">
      <w:pPr>
        <w:numPr>
          <w:ilvl w:val="0"/>
          <w:numId w:val="5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консультации гастроэнтеролога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 </w:t>
      </w:r>
      <w:r w:rsidRPr="00354B46">
        <w:rPr>
          <w:rFonts w:ascii="Helvetica" w:eastAsia="Times New Roman" w:hAnsi="Helvetica" w:cs="Helvetica"/>
          <w:i/>
          <w:iCs/>
          <w:color w:val="333333"/>
          <w:sz w:val="24"/>
          <w:szCs w:val="24"/>
          <w:lang w:eastAsia="ru-RU"/>
        </w:rPr>
        <w:t>проводится пациентам с подозрением на воспалительные заболевания кишечника (ВЗК).</w:t>
      </w:r>
    </w:p>
    <w:p w:rsidR="00354B46" w:rsidRPr="00354B46" w:rsidRDefault="00354B46" w:rsidP="00354B46">
      <w:pPr>
        <w:numPr>
          <w:ilvl w:val="0"/>
          <w:numId w:val="5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консультации отоларинголога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 </w:t>
      </w:r>
      <w:r w:rsidRPr="00354B46">
        <w:rPr>
          <w:rFonts w:ascii="Helvetica" w:eastAsia="Times New Roman" w:hAnsi="Helvetica" w:cs="Helvetica"/>
          <w:i/>
          <w:iCs/>
          <w:color w:val="333333"/>
          <w:sz w:val="24"/>
          <w:szCs w:val="24"/>
          <w:lang w:eastAsia="ru-RU"/>
        </w:rPr>
        <w:t>проводится пациентам при наличии хронических очагов инфекции в носоглотке.</w:t>
      </w:r>
    </w:p>
    <w:p w:rsidR="00354B46" w:rsidRPr="00354B46" w:rsidRDefault="00354B46" w:rsidP="00354B46">
      <w:pPr>
        <w:numPr>
          <w:ilvl w:val="0"/>
          <w:numId w:val="6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консультации фтизиатра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lastRenderedPageBreak/>
        <w:t>Комментарии: </w:t>
      </w:r>
      <w:r w:rsidRPr="00354B46">
        <w:rPr>
          <w:rFonts w:ascii="Helvetica" w:eastAsia="Times New Roman" w:hAnsi="Helvetica" w:cs="Helvetica"/>
          <w:i/>
          <w:iCs/>
          <w:color w:val="333333"/>
          <w:sz w:val="24"/>
          <w:szCs w:val="24"/>
          <w:lang w:eastAsia="ru-RU"/>
        </w:rPr>
        <w:t>проводится пациентам с положительными результатами туберкулиновых проб, очаговыми, инфильтративными изменениями в легких; деструктивными изменениями в костях для исключения туберкулеза легких, костей и суставов.</w:t>
      </w:r>
    </w:p>
    <w:p w:rsidR="00354B46" w:rsidRPr="00354B46" w:rsidRDefault="00354B46" w:rsidP="00354B46">
      <w:pPr>
        <w:shd w:val="clear" w:color="auto" w:fill="FFFFFF"/>
        <w:spacing w:before="300" w:after="150" w:line="240" w:lineRule="auto"/>
        <w:outlineLvl w:val="1"/>
        <w:rPr>
          <w:rFonts w:ascii="inherit" w:eastAsia="Times New Roman" w:hAnsi="inherit" w:cs="Helvetica"/>
          <w:color w:val="333333"/>
          <w:sz w:val="32"/>
          <w:szCs w:val="32"/>
          <w:lang w:eastAsia="ru-RU"/>
        </w:rPr>
      </w:pPr>
      <w:r w:rsidRPr="00354B46">
        <w:rPr>
          <w:rFonts w:ascii="inherit" w:eastAsia="Times New Roman" w:hAnsi="inherit" w:cs="Helvetica"/>
          <w:color w:val="333333"/>
          <w:sz w:val="32"/>
          <w:szCs w:val="32"/>
          <w:lang w:eastAsia="ru-RU"/>
        </w:rPr>
        <w:t>2.4. Обследование пациентов с подтвержденным диагнозом юношеский артрит в стадии активной болезни</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2.4.1 Лабораторная диагностика</w:t>
      </w:r>
    </w:p>
    <w:p w:rsidR="00354B46" w:rsidRPr="00354B46" w:rsidRDefault="00354B46" w:rsidP="00354B46">
      <w:pPr>
        <w:numPr>
          <w:ilvl w:val="0"/>
          <w:numId w:val="6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клинического анализа крови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проводится всем пациентам для выявления активности болезни. Может выявляться умеренный лейкоцитоз, редко гипохромная анемия, повышение СОЭ. Одно-, двух или трехростковая цитопения может быть также нежелательным проявлением лечения НПВП и/или метотрексатом, и/или генно-инженерными биологическими препаратами (ГИБП).</w:t>
      </w:r>
    </w:p>
    <w:p w:rsidR="00354B46" w:rsidRPr="00354B46" w:rsidRDefault="00354B46" w:rsidP="00354B46">
      <w:pPr>
        <w:numPr>
          <w:ilvl w:val="0"/>
          <w:numId w:val="6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коагулограммы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проводится всем пациентам при наличии проявлений васкулита, нарушений периферического кровообращения (см. выше)</w:t>
      </w:r>
    </w:p>
    <w:p w:rsidR="00354B46" w:rsidRPr="00354B46" w:rsidRDefault="00354B46" w:rsidP="00354B46">
      <w:pPr>
        <w:numPr>
          <w:ilvl w:val="0"/>
          <w:numId w:val="6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анализа мочи клинического, микроскопического исследования осадка мочи, определения белка в моче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проводится всем пациентам. Как правило, при ЮИА патологические изменения не выявляются. Наличие протеинурии может свидетельствовать о развитии амилоидоза почек. Наличие изолированной микрогематурии может быть нежелательным проявлением лечения НПВП и /или метотрексатом.</w:t>
      </w:r>
    </w:p>
    <w:p w:rsidR="00354B46" w:rsidRPr="00354B46" w:rsidRDefault="00354B46" w:rsidP="00354B46">
      <w:pPr>
        <w:numPr>
          <w:ilvl w:val="0"/>
          <w:numId w:val="6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биохимического анализа крови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проводится всем пациентам. Определяется концентрации общего белка, железа, ионизированного кальция, альбумина, общего билирубина (прямая, непрямая фракции), креатинина, мочевины, мочевой кислоты, трансаминаз, лактатдегидрогеназы (ЛДГ), креатинфосфокиназы (КФК), электролитов, триглицеридов, ферритина. Повышение креатинина и/или мочевины, и/или трансаминаз может быть нежелательным проявлением лечения НПВП и/или метотрексатом, и/или ГИБП.</w:t>
      </w:r>
    </w:p>
    <w:p w:rsidR="00354B46" w:rsidRPr="00354B46" w:rsidRDefault="00354B46" w:rsidP="00354B46">
      <w:pPr>
        <w:numPr>
          <w:ilvl w:val="0"/>
          <w:numId w:val="6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прокальцитонинового теста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lastRenderedPageBreak/>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проводится пациентам, получающим иммунодепрессанты и/или глюкокортикостероидов (ГК), и/или ГИБП, при клинических проявлениях острого воспалительного ответа (сепсиса). Прокальцитониновый тест будет положительным при присоединении инфекции и развитии острого воспалительного ответа.</w:t>
      </w:r>
    </w:p>
    <w:p w:rsidR="00354B46" w:rsidRPr="00354B46" w:rsidRDefault="00354B46" w:rsidP="00354B46">
      <w:pPr>
        <w:numPr>
          <w:ilvl w:val="0"/>
          <w:numId w:val="6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иммунологического анализа крови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проводится всем пациентам. Определяются концентрации иммуноглобулинов (Ig) G, A, M, С-реактивного белка, ревматоидного фактора, антистрептолизина О, антинуклеарного фактора, антител к двуспиральной ДНК, комплемента (Изменения см. выше).</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Положительные антинуклеарный фактор и антитела к двуспиральной ДНК у пациентов, получающих ингибиторы фактора некроза опухолей (ФНО) ?, свидетельствуют о нежелательном явлении – волчаночно-подобной реакции.</w:t>
      </w:r>
    </w:p>
    <w:p w:rsidR="00354B46" w:rsidRPr="00354B46" w:rsidRDefault="00354B46" w:rsidP="00354B46">
      <w:pPr>
        <w:numPr>
          <w:ilvl w:val="0"/>
          <w:numId w:val="6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определение иммунофенотипа лимфоцитов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проводится всем пациентам, в том числе получающим ГИБП и/или ГК и/или иммунодепрессанты, часто болеющим вирусными, гнойными бактериальными инфекциями, в том числе оппортунистическими, для исключения иммунодефицитного состояния.</w:t>
      </w:r>
    </w:p>
    <w:p w:rsidR="00354B46" w:rsidRPr="00354B46" w:rsidRDefault="00354B46" w:rsidP="00354B46">
      <w:pPr>
        <w:numPr>
          <w:ilvl w:val="0"/>
          <w:numId w:val="6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кожной пробы с туберкулином (реакция Манту, Диаскинтест)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проводится всем пациентам для исключения инфицированности микобактериями туберкулеза перед назначением противоревматической терапии или ее коррекцией, а также пациентам, получающим ГК и/или иммунодепрессанты, и/или ГИБП, 1 раз в 6 месяцев, для исключения туберкулезной инфицированности.</w:t>
      </w:r>
    </w:p>
    <w:p w:rsidR="00354B46" w:rsidRPr="00354B46" w:rsidRDefault="00354B46" w:rsidP="00354B46">
      <w:pPr>
        <w:numPr>
          <w:ilvl w:val="0"/>
          <w:numId w:val="6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определение антител классов A, M, G в крови к Salmonella enterica, Yersinia enterocolitica, Y. pseudotuberculosis, Chlamydia trachomatis, C. psittaci, C. pneumoniae, Mycoplasma pneumoniae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 </w:t>
      </w:r>
      <w:r w:rsidRPr="00354B46">
        <w:rPr>
          <w:rFonts w:ascii="Helvetica" w:eastAsia="Times New Roman" w:hAnsi="Helvetica" w:cs="Helvetica"/>
          <w:i/>
          <w:iCs/>
          <w:color w:val="333333"/>
          <w:sz w:val="24"/>
          <w:szCs w:val="24"/>
          <w:lang w:eastAsia="ru-RU"/>
        </w:rPr>
        <w:t>проводится всем пациентам, перед назначением/коррекцией противоревматической терапии. Пациентам, получающим ГК и/или иммунодепрессанты, и/или ГИБП, а также пациентам с данными о перенесенной в течение последнего месяца кишечной инфекции, и/или клиническими проявлениями кишечной, и/или хламидийной, и/или микоплазменой инфекции. Обследование на хламидийную и микоплазменную инфекцию проводится также пациентам с очаговой и/или интерстициальной пневмонией.</w:t>
      </w:r>
    </w:p>
    <w:p w:rsidR="00354B46" w:rsidRPr="00354B46" w:rsidRDefault="00354B46" w:rsidP="00354B46">
      <w:pPr>
        <w:numPr>
          <w:ilvl w:val="0"/>
          <w:numId w:val="7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lastRenderedPageBreak/>
        <w:t>Рекомендуется проведение молекулярно-биологического исследования (ПЦР) крови, слюны, мочи на вирусы герпетической группы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проводится всем пациентам перед назначением/коррекцией противоревматической терапии, пациентам, получающим глюкокортикоиды (ГК) и/или иммунодепрессанты, и/или ГИБП, пациентам c клиническими проявлениями герпетической инфекции, пациентам с интерстициальной пневмонией.</w:t>
      </w:r>
    </w:p>
    <w:p w:rsidR="00354B46" w:rsidRPr="00354B46" w:rsidRDefault="00354B46" w:rsidP="00354B46">
      <w:pPr>
        <w:numPr>
          <w:ilvl w:val="0"/>
          <w:numId w:val="7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бактериологического исследования слизи с миндалин и с задней стенки глотки на аэробные и факультативно анаэробные микроорганизмы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проводится всем пациентам, перед назначением/коррекцией противоревматической терапии, пациентам, получающим ГК и/или иммунодепрессанты, и/или ГИБП, а также пациентам, часто болеющим ОРИ, бронхитами, пневмониями, патологией ЛОР органов, перед назначением противоревматической терапии.</w:t>
      </w:r>
    </w:p>
    <w:p w:rsidR="00354B46" w:rsidRPr="00354B46" w:rsidRDefault="00354B46" w:rsidP="00354B46">
      <w:pPr>
        <w:numPr>
          <w:ilvl w:val="0"/>
          <w:numId w:val="7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определения антител класса M, G к пневмоцистам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 </w:t>
      </w:r>
      <w:r w:rsidRPr="00354B46">
        <w:rPr>
          <w:rFonts w:ascii="Helvetica" w:eastAsia="Times New Roman" w:hAnsi="Helvetica" w:cs="Helvetica"/>
          <w:i/>
          <w:iCs/>
          <w:color w:val="333333"/>
          <w:sz w:val="24"/>
          <w:szCs w:val="24"/>
          <w:lang w:eastAsia="ru-RU"/>
        </w:rPr>
        <w:t>проводится пациентам с очаговой и/или интерстициальной пневмонией, получающим ГК и/или иммунодепрессанты, и/или ГИБП.</w:t>
      </w:r>
    </w:p>
    <w:p w:rsidR="00354B46" w:rsidRPr="00354B46" w:rsidRDefault="00354B46" w:rsidP="00354B46">
      <w:pPr>
        <w:numPr>
          <w:ilvl w:val="0"/>
          <w:numId w:val="7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микроскопического исследования смывов из зева/мокроты на пневмоцисты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 </w:t>
      </w:r>
      <w:r w:rsidRPr="00354B46">
        <w:rPr>
          <w:rFonts w:ascii="Helvetica" w:eastAsia="Times New Roman" w:hAnsi="Helvetica" w:cs="Helvetica"/>
          <w:i/>
          <w:iCs/>
          <w:color w:val="333333"/>
          <w:sz w:val="24"/>
          <w:szCs w:val="24"/>
          <w:lang w:eastAsia="ru-RU"/>
        </w:rPr>
        <w:t>проводится пациентам с очаговой и/или интерстициальной пневмонией, получающим ГК и/или иммунодепрессанты, и/или ГИБП.</w:t>
      </w:r>
    </w:p>
    <w:p w:rsidR="00354B46" w:rsidRPr="00354B46" w:rsidRDefault="00354B46" w:rsidP="00354B46">
      <w:pPr>
        <w:numPr>
          <w:ilvl w:val="0"/>
          <w:numId w:val="7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микробиологического исследования крови и мочи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проводится всем пациентам, с клиническими и лабораторными признаками острого воспалительного ответа (сепсиса).</w:t>
      </w:r>
    </w:p>
    <w:p w:rsidR="00354B46" w:rsidRPr="00354B46" w:rsidRDefault="00354B46" w:rsidP="00354B46">
      <w:pPr>
        <w:numPr>
          <w:ilvl w:val="0"/>
          <w:numId w:val="7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исследования кала на кальпротектин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п</w:t>
      </w:r>
      <w:r w:rsidRPr="00354B46">
        <w:rPr>
          <w:rFonts w:ascii="Helvetica" w:eastAsia="Times New Roman" w:hAnsi="Helvetica" w:cs="Helvetica"/>
          <w:i/>
          <w:iCs/>
          <w:color w:val="333333"/>
          <w:sz w:val="24"/>
          <w:szCs w:val="24"/>
          <w:lang w:eastAsia="ru-RU"/>
        </w:rPr>
        <w:t>роводится пациентам, у которых появились клинические проявления воспалительных заболеваний кишечника.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2.4.2. Инструментальная диагностика</w:t>
      </w:r>
    </w:p>
    <w:p w:rsidR="00354B46" w:rsidRPr="00354B46" w:rsidRDefault="00354B46" w:rsidP="00354B46">
      <w:pPr>
        <w:numPr>
          <w:ilvl w:val="0"/>
          <w:numId w:val="7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lastRenderedPageBreak/>
        <w:t>Рекомендуется проведение комплексного ультразвукового исследования внутренних органов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включает УЗИ органов брюшной полости, почек. Проводится всем пациентам перед назначением/коррекцией противоревматической терапии, пациентам, получающим ГК и/или иммунодепрессанты, и/или ГИБП,</w:t>
      </w:r>
    </w:p>
    <w:p w:rsidR="00354B46" w:rsidRPr="00354B46" w:rsidRDefault="00354B46" w:rsidP="00354B46">
      <w:pPr>
        <w:numPr>
          <w:ilvl w:val="0"/>
          <w:numId w:val="7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эхокардиографии (см. выше)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проводится всем пациентам, перед назначением/коррекцией противоревматической терапии, пациентам, получающим ГК и/или иммунодепрессанты, и/или ГИБП,</w:t>
      </w:r>
    </w:p>
    <w:p w:rsidR="00354B46" w:rsidRPr="00354B46" w:rsidRDefault="00354B46" w:rsidP="00354B46">
      <w:pPr>
        <w:numPr>
          <w:ilvl w:val="0"/>
          <w:numId w:val="7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электрокардиографии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проводится всем пациентам, перед назначением/коррекцией противоревматической терапии, а также пациентам, получающим ГК и/или иммунодепрессанты, и/или ГИБП</w:t>
      </w:r>
    </w:p>
    <w:p w:rsidR="00354B46" w:rsidRPr="00354B46" w:rsidRDefault="00354B46" w:rsidP="00354B46">
      <w:pPr>
        <w:numPr>
          <w:ilvl w:val="0"/>
          <w:numId w:val="7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исследования функции внешнего дыхания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проводится всем пациентам с поражением легких, получающих или не получающих ГК и/или иммунодепрессанты, и/или ГИБП.</w:t>
      </w:r>
    </w:p>
    <w:p w:rsidR="00354B46" w:rsidRPr="00354B46" w:rsidRDefault="00354B46" w:rsidP="00354B46">
      <w:pPr>
        <w:numPr>
          <w:ilvl w:val="0"/>
          <w:numId w:val="8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ультразвукового исследования суставов всем пациентам с активным артритом (см. выше)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Комментарии: см. выше.</w:t>
      </w:r>
    </w:p>
    <w:p w:rsidR="00354B46" w:rsidRPr="00354B46" w:rsidRDefault="00354B46" w:rsidP="00354B46">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рентгенографии/компьютерной томографии пораженных суставов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проводится перед назначением/коррекцией противоревматической терапии, а также пациентам, получающим ГК и/или иммунодепрессанты, и/или ГИБП, не чаще 1 раза в 6 мес.</w:t>
      </w:r>
    </w:p>
    <w:p w:rsidR="00354B46" w:rsidRPr="00354B46" w:rsidRDefault="00354B46" w:rsidP="00354B46">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магнитно-резонансной томографии пораженных суставов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lastRenderedPageBreak/>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проводится пациентам с островоспалительными изменениями в суставах с длительностью болезни до 12 месяцев перед назначением/коррекцией противоревматической терапии, а также пациентам, получающим ГК и/или иммунодепрессанты, и/или ГИБП,</w:t>
      </w:r>
    </w:p>
    <w:p w:rsidR="00354B46" w:rsidRPr="00354B46" w:rsidRDefault="00354B46" w:rsidP="00354B46">
      <w:pPr>
        <w:numPr>
          <w:ilvl w:val="0"/>
          <w:numId w:val="8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эзофагогастродуоденоскопии с биопсией слизистой оболочки желудка и двенадцатиперстной кишки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проводится при наличии диспептических явлений и/или длительном применении НПВП, и/или глюкокортикоидов, и/или иммунодепрессантов.</w:t>
      </w:r>
    </w:p>
    <w:p w:rsidR="00354B46" w:rsidRPr="00354B46" w:rsidRDefault="00354B46" w:rsidP="00354B46">
      <w:pPr>
        <w:numPr>
          <w:ilvl w:val="0"/>
          <w:numId w:val="8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биопсии слизистой оболочки желудка на наличие </w:t>
      </w:r>
      <w:r w:rsidRPr="00354B46">
        <w:rPr>
          <w:rFonts w:ascii="Helvetica" w:eastAsia="Times New Roman" w:hAnsi="Helvetica" w:cs="Helvetica"/>
          <w:i/>
          <w:iCs/>
          <w:color w:val="333333"/>
          <w:sz w:val="24"/>
          <w:szCs w:val="24"/>
          <w:lang w:eastAsia="ru-RU"/>
        </w:rPr>
        <w:t>Helicobacter pylori</w:t>
      </w:r>
      <w:r w:rsidRPr="00354B46">
        <w:rPr>
          <w:rFonts w:ascii="Helvetica" w:eastAsia="Times New Roman" w:hAnsi="Helvetica" w:cs="Helvetica"/>
          <w:color w:val="333333"/>
          <w:sz w:val="24"/>
          <w:szCs w:val="24"/>
          <w:lang w:eastAsia="ru-RU"/>
        </w:rPr>
        <w:t>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 </w:t>
      </w:r>
      <w:r w:rsidRPr="00354B46">
        <w:rPr>
          <w:rFonts w:ascii="Helvetica" w:eastAsia="Times New Roman" w:hAnsi="Helvetica" w:cs="Helvetica"/>
          <w:i/>
          <w:iCs/>
          <w:color w:val="333333"/>
          <w:sz w:val="24"/>
          <w:szCs w:val="24"/>
          <w:lang w:eastAsia="ru-RU"/>
        </w:rPr>
        <w:t>проводится при наличии патологии верхних отделов ЖКТ по данным эзофагогастродуоденоскопии.</w:t>
      </w:r>
    </w:p>
    <w:p w:rsidR="00354B46" w:rsidRPr="00354B46" w:rsidRDefault="00354B46" w:rsidP="00354B46">
      <w:pPr>
        <w:numPr>
          <w:ilvl w:val="0"/>
          <w:numId w:val="8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компьютерной томографии органов грудной полости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 </w:t>
      </w:r>
      <w:r w:rsidRPr="00354B46">
        <w:rPr>
          <w:rFonts w:ascii="Helvetica" w:eastAsia="Times New Roman" w:hAnsi="Helvetica" w:cs="Helvetica"/>
          <w:i/>
          <w:iCs/>
          <w:color w:val="333333"/>
          <w:sz w:val="24"/>
          <w:szCs w:val="24"/>
          <w:lang w:eastAsia="ru-RU"/>
        </w:rPr>
        <w:t>проводится всем пациентам перед назначением/коррекцией противоревматической терапии, а также пациентам, получающим ГК и/или иммунодепрессанты, и/или ГИБП 1 раз в 6 мес. для исключения туберкулеза легких.</w:t>
      </w:r>
    </w:p>
    <w:p w:rsidR="00354B46" w:rsidRPr="00354B46" w:rsidRDefault="00354B46" w:rsidP="00354B46">
      <w:pPr>
        <w:numPr>
          <w:ilvl w:val="0"/>
          <w:numId w:val="8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остеоденситометрии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проводится пациентам, получающим или получавшим глюкокортикоиды, для выявления остеопении/остепороза.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2.4.3. Иная диагностика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Консультации специалистов с целью диагностики и лечения проявлений основного заболевания, сопутствующей патологии и/или осложнений.</w:t>
      </w:r>
    </w:p>
    <w:p w:rsidR="00354B46" w:rsidRPr="00354B46" w:rsidRDefault="00354B46" w:rsidP="00354B46">
      <w:pPr>
        <w:numPr>
          <w:ilvl w:val="0"/>
          <w:numId w:val="8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консультации окулиста с обязательной биомикроскопией глаза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проводится всем пациентам для исключения увеита, а также пациентам, получающим глюкокортикоиды для исключения осложненной катаракты. Пациентам с увеитом – для определения степени активности увеита и коррекции местной терапии.</w:t>
      </w:r>
    </w:p>
    <w:p w:rsidR="00354B46" w:rsidRPr="00354B46" w:rsidRDefault="00354B46" w:rsidP="00354B46">
      <w:pPr>
        <w:numPr>
          <w:ilvl w:val="0"/>
          <w:numId w:val="8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консультации эндокринолога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lastRenderedPageBreak/>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проводится пациентам с задержкой роста, полового развития и сопутствующей эндокринологической патологией, а также пациентам, получающим ГК.</w:t>
      </w:r>
    </w:p>
    <w:p w:rsidR="00354B46" w:rsidRPr="00354B46" w:rsidRDefault="00354B46" w:rsidP="00354B46">
      <w:pPr>
        <w:numPr>
          <w:ilvl w:val="0"/>
          <w:numId w:val="8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консультации оториноларинголога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проводится пациентам, часто болеющим ОРИ, патологией ЛОР органов, а также пациентам с очагами хронической инфекции в ЛОР-органах перед назначением/коррекцией противоревматической терапии, пациентам, получающим ГК и/или иммунодепрессанты, и/или ГИБП</w:t>
      </w:r>
    </w:p>
    <w:p w:rsidR="00354B46" w:rsidRPr="00354B46" w:rsidRDefault="00354B46" w:rsidP="00354B46">
      <w:pPr>
        <w:numPr>
          <w:ilvl w:val="0"/>
          <w:numId w:val="9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консультации стоматолога при наличии патологии полости рта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numPr>
          <w:ilvl w:val="0"/>
          <w:numId w:val="9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консультации фтизиатра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 </w:t>
      </w:r>
      <w:r w:rsidRPr="00354B46">
        <w:rPr>
          <w:rFonts w:ascii="Helvetica" w:eastAsia="Times New Roman" w:hAnsi="Helvetica" w:cs="Helvetica"/>
          <w:i/>
          <w:iCs/>
          <w:color w:val="333333"/>
          <w:sz w:val="24"/>
          <w:szCs w:val="24"/>
          <w:lang w:eastAsia="ru-RU"/>
        </w:rPr>
        <w:t>проводится пациентам с положительными результатами туберкулиновых проб, очаговыми, инфильтративными изменениями в легких перед назначением/коррекцией противоревматической терапии, пациентам, получающим ГК и/или иммунодепрессанты, и/или ГИБП.</w:t>
      </w:r>
    </w:p>
    <w:p w:rsidR="00354B46" w:rsidRPr="00354B46" w:rsidRDefault="00354B46" w:rsidP="00354B46">
      <w:pPr>
        <w:numPr>
          <w:ilvl w:val="0"/>
          <w:numId w:val="9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консультации ортопеда-травматолога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i/>
          <w:iCs/>
          <w:color w:val="333333"/>
          <w:sz w:val="24"/>
          <w:szCs w:val="24"/>
          <w:lang w:eastAsia="ru-RU"/>
        </w:rPr>
        <w:t> проводится пациентам с функциональной недостаточностью суставов, нарушением роста костей в длину, подвывихах, болью в спине, а также для решения вопроса о проведении реконструктивных операций и протезирования суставов.</w:t>
      </w:r>
    </w:p>
    <w:p w:rsidR="00354B46" w:rsidRPr="00354B46" w:rsidRDefault="00354B46" w:rsidP="00354B46">
      <w:pPr>
        <w:shd w:val="clear" w:color="auto" w:fill="FFFFFF"/>
        <w:spacing w:before="300" w:after="150" w:line="240" w:lineRule="auto"/>
        <w:outlineLvl w:val="1"/>
        <w:rPr>
          <w:rFonts w:ascii="inherit" w:eastAsia="Times New Roman" w:hAnsi="inherit" w:cs="Helvetica"/>
          <w:color w:val="333333"/>
          <w:sz w:val="32"/>
          <w:szCs w:val="32"/>
          <w:lang w:eastAsia="ru-RU"/>
        </w:rPr>
      </w:pPr>
      <w:r w:rsidRPr="00354B46">
        <w:rPr>
          <w:rFonts w:ascii="inherit" w:eastAsia="Times New Roman" w:hAnsi="inherit" w:cs="Helvetica"/>
          <w:color w:val="333333"/>
          <w:sz w:val="32"/>
          <w:szCs w:val="32"/>
          <w:lang w:eastAsia="ru-RU"/>
        </w:rPr>
        <w:t>2.5. Обследование пациентов в стадии неактивной болезни, получающих НПВП, ГК, иммунодепрессанты и генно-инженерные биологические препараты.</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2.5.1.Лабораторная диагностика</w:t>
      </w:r>
    </w:p>
    <w:p w:rsidR="00354B46" w:rsidRPr="00354B46" w:rsidRDefault="00354B46" w:rsidP="00354B46">
      <w:pPr>
        <w:numPr>
          <w:ilvl w:val="0"/>
          <w:numId w:val="9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клинического анализа крови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п</w:t>
      </w:r>
      <w:r w:rsidRPr="00354B46">
        <w:rPr>
          <w:rFonts w:ascii="Helvetica" w:eastAsia="Times New Roman" w:hAnsi="Helvetica" w:cs="Helvetica"/>
          <w:i/>
          <w:iCs/>
          <w:color w:val="333333"/>
          <w:sz w:val="24"/>
          <w:szCs w:val="24"/>
          <w:lang w:eastAsia="ru-RU"/>
        </w:rPr>
        <w:t>роводится всем пациентам для выявления активности болезни и контроля безопасности противоревматических препаратов. Показатели клинического анализа крови должны быть в пределах нормальных значений. Одно-, двух или трехростковая цитопения может быть, в числе прочего, нежелательным проявлением лечения НПВП и/или метотрексата, и/или ГИБП.</w:t>
      </w:r>
    </w:p>
    <w:p w:rsidR="00354B46" w:rsidRPr="00354B46" w:rsidRDefault="00354B46" w:rsidP="00354B46">
      <w:pPr>
        <w:numPr>
          <w:ilvl w:val="0"/>
          <w:numId w:val="9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lastRenderedPageBreak/>
        <w:t>Рекомендуется проведение биохимического анализа крови всем пациентам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определяются концентрации общего белка, ионизированного кальция, общего билирубина (прямая, непрямая фракции), креатинина, мочевины, мочевой кислоты, трансаминаз, электролитов. Повышение концентраций креатинина и/или мочевины, и/или трансаминаз может быть нежелательным проявлением лечения НПВП и/или метотрексатом, и/или ГИБП.</w:t>
      </w:r>
    </w:p>
    <w:p w:rsidR="00354B46" w:rsidRPr="00354B46" w:rsidRDefault="00354B46" w:rsidP="00354B46">
      <w:pPr>
        <w:numPr>
          <w:ilvl w:val="0"/>
          <w:numId w:val="9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бактериологического исследования слизи с миндалин и задней стенки глотки на аэробные и факультативно анаэробные микроорганизмы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проводится всем пациентам, получающим ГК и/или иммунодепрессанты, и/или ГИБП, а также пациентам, часто болеющим ОРИ, бронхитами, пневмониями, патологией ЛОР органов.</w:t>
      </w:r>
    </w:p>
    <w:p w:rsidR="00354B46" w:rsidRPr="00354B46" w:rsidRDefault="00354B46" w:rsidP="00354B46">
      <w:pPr>
        <w:numPr>
          <w:ilvl w:val="0"/>
          <w:numId w:val="9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определения антител класса M, G к пневмоцистам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 </w:t>
      </w:r>
      <w:r w:rsidRPr="00354B46">
        <w:rPr>
          <w:rFonts w:ascii="Helvetica" w:eastAsia="Times New Roman" w:hAnsi="Helvetica" w:cs="Helvetica"/>
          <w:i/>
          <w:iCs/>
          <w:color w:val="333333"/>
          <w:sz w:val="24"/>
          <w:szCs w:val="24"/>
          <w:lang w:eastAsia="ru-RU"/>
        </w:rPr>
        <w:t>проводится пациентам с очаговой и/или интерстициальной пневмонией, получающим ГК и/или иммунодепрессанты, и/или ГИБП.</w:t>
      </w:r>
    </w:p>
    <w:p w:rsidR="00354B46" w:rsidRPr="00354B46" w:rsidRDefault="00354B46" w:rsidP="00354B46">
      <w:pPr>
        <w:numPr>
          <w:ilvl w:val="0"/>
          <w:numId w:val="9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микроскопического исследования смывов из зева/мокроты на пневмоцисты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 </w:t>
      </w:r>
      <w:r w:rsidRPr="00354B46">
        <w:rPr>
          <w:rFonts w:ascii="Helvetica" w:eastAsia="Times New Roman" w:hAnsi="Helvetica" w:cs="Helvetica"/>
          <w:i/>
          <w:iCs/>
          <w:color w:val="333333"/>
          <w:sz w:val="24"/>
          <w:szCs w:val="24"/>
          <w:lang w:eastAsia="ru-RU"/>
        </w:rPr>
        <w:t>проводится пациентам с очаговой и/или интерстициальной пневмонией, получающим ГК и/или иммунодепрессанты, и/или ГИБП.</w:t>
      </w:r>
    </w:p>
    <w:p w:rsidR="00354B46" w:rsidRPr="00354B46" w:rsidRDefault="00354B46" w:rsidP="00354B46">
      <w:pPr>
        <w:numPr>
          <w:ilvl w:val="0"/>
          <w:numId w:val="9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анализа мочи клинического, микроскопического исследования осадка мочи, определения белка в моче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наличие изолированной микрогематурии может быть нежелательным явлением лечения НПВП и /или метотрексатом. Наличие протеинурии может свидетельствовать о развитии вторичного амилоидоза почек.</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2.5.2. Инструментальная диагностика</w:t>
      </w:r>
    </w:p>
    <w:p w:rsidR="00354B46" w:rsidRPr="00354B46" w:rsidRDefault="00354B46" w:rsidP="00354B46">
      <w:pPr>
        <w:numPr>
          <w:ilvl w:val="0"/>
          <w:numId w:val="9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электрокардиографии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lastRenderedPageBreak/>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проводится всем пациентам, получающим ГК и/или иммунодепрессанты, и/или ГИБП.</w:t>
      </w:r>
    </w:p>
    <w:p w:rsidR="00354B46" w:rsidRPr="00354B46" w:rsidRDefault="00354B46" w:rsidP="00354B46">
      <w:pPr>
        <w:numPr>
          <w:ilvl w:val="0"/>
          <w:numId w:val="10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исследования функции внешнего дыхания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проводится всем пациентам с поражением легких, получающих или не получающих ГК и/или иммунодепрессанты, и/или ГИБП.</w:t>
      </w:r>
    </w:p>
    <w:p w:rsidR="00354B46" w:rsidRPr="00354B46" w:rsidRDefault="00354B46" w:rsidP="00354B46">
      <w:pPr>
        <w:numPr>
          <w:ilvl w:val="0"/>
          <w:numId w:val="10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комплексного ультразвукового исследования внутренних органов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проводится всем пациентам, получающим НПВП и/или ГК, и/или иммунодепрессанты, и/или ГИБП. Включает УЗИ органов брюшной полости, почек.</w:t>
      </w:r>
    </w:p>
    <w:p w:rsidR="00354B46" w:rsidRPr="00354B46" w:rsidRDefault="00354B46" w:rsidP="00354B46">
      <w:pPr>
        <w:numPr>
          <w:ilvl w:val="0"/>
          <w:numId w:val="10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эхокардиографии (см. выше)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проводится всем пациентам, получающим ГК и/или иммунодепрессанты, и/или ГИБП.</w:t>
      </w:r>
    </w:p>
    <w:p w:rsidR="00354B46" w:rsidRPr="00354B46" w:rsidRDefault="00354B46" w:rsidP="00354B46">
      <w:pPr>
        <w:numPr>
          <w:ilvl w:val="0"/>
          <w:numId w:val="10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эзофагогастродуоденоскопии с биопсией слизистой оболочки желудка и двенадцатиперстной кишки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проводится всем пациентам при наличии диспептических явлений и/или длительном применении НПВП, и/или глюкокортикоидов, и/или иммунодепрессантов, и/или ГИБП.</w:t>
      </w:r>
    </w:p>
    <w:p w:rsidR="00354B46" w:rsidRPr="00354B46" w:rsidRDefault="00354B46" w:rsidP="00354B46">
      <w:pPr>
        <w:numPr>
          <w:ilvl w:val="0"/>
          <w:numId w:val="10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биопсии слизистой оболочки желудка на наличие </w:t>
      </w:r>
      <w:r w:rsidRPr="00354B46">
        <w:rPr>
          <w:rFonts w:ascii="Helvetica" w:eastAsia="Times New Roman" w:hAnsi="Helvetica" w:cs="Helvetica"/>
          <w:i/>
          <w:iCs/>
          <w:color w:val="333333"/>
          <w:sz w:val="24"/>
          <w:szCs w:val="24"/>
          <w:lang w:eastAsia="ru-RU"/>
        </w:rPr>
        <w:t>Helicobacter pylori </w:t>
      </w:r>
      <w:r w:rsidRPr="00354B46">
        <w:rPr>
          <w:rFonts w:ascii="Helvetica" w:eastAsia="Times New Roman" w:hAnsi="Helvetica" w:cs="Helvetica"/>
          <w:color w:val="333333"/>
          <w:sz w:val="24"/>
          <w:szCs w:val="24"/>
          <w:lang w:eastAsia="ru-RU"/>
        </w:rPr>
        <w:t>[4,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проводится при наличии патологии верхних отделов желудочно-кишечного тракта (ЖКТ) по данным эзофагогастродуоденоскопии.</w:t>
      </w:r>
    </w:p>
    <w:p w:rsidR="00354B46" w:rsidRPr="00354B46" w:rsidRDefault="00354B46" w:rsidP="00354B46">
      <w:pPr>
        <w:numPr>
          <w:ilvl w:val="0"/>
          <w:numId w:val="10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толстокишечной эндоскопии, видеоэндоскопии, биопсии прямой кишки с помощью видеоэндоскопических технологий, гистологическое исследование препарата слизистой оболочки различных отделов толстой кишки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 </w:t>
      </w:r>
      <w:r w:rsidRPr="00354B46">
        <w:rPr>
          <w:rFonts w:ascii="Helvetica" w:eastAsia="Times New Roman" w:hAnsi="Helvetica" w:cs="Helvetica"/>
          <w:i/>
          <w:iCs/>
          <w:color w:val="333333"/>
          <w:sz w:val="24"/>
          <w:szCs w:val="24"/>
          <w:lang w:eastAsia="ru-RU"/>
        </w:rPr>
        <w:t>проводится пациентам у которых появились клинические признаки воспалительных заболеваний кишечника и/или значительно мере повысился уровень кальпротектина для исключения воспалительных заболеваний кишечника.</w:t>
      </w:r>
    </w:p>
    <w:p w:rsidR="00354B46" w:rsidRPr="00354B46" w:rsidRDefault="00354B46" w:rsidP="00354B46">
      <w:pPr>
        <w:numPr>
          <w:ilvl w:val="0"/>
          <w:numId w:val="10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lastRenderedPageBreak/>
        <w:t>Рекомендуется проведение компьютерной томографии органов грудной полости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 </w:t>
      </w:r>
      <w:r w:rsidRPr="00354B46">
        <w:rPr>
          <w:rFonts w:ascii="Helvetica" w:eastAsia="Times New Roman" w:hAnsi="Helvetica" w:cs="Helvetica"/>
          <w:i/>
          <w:iCs/>
          <w:color w:val="333333"/>
          <w:sz w:val="24"/>
          <w:szCs w:val="24"/>
          <w:lang w:eastAsia="ru-RU"/>
        </w:rPr>
        <w:t>проводится всем пациентам, получающим ГК и/или иммунодепрессанты, и/или ГИБП.</w:t>
      </w:r>
    </w:p>
    <w:p w:rsidR="00354B46" w:rsidRPr="00354B46" w:rsidRDefault="00354B46" w:rsidP="00354B46">
      <w:pPr>
        <w:numPr>
          <w:ilvl w:val="0"/>
          <w:numId w:val="10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рентгенографии/компьютерной томографии суставов.</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проводится всем пациентам с активным артритом в анамнезе для определения степени костно-хрящевой деструкции не чаще 1 раза в 12 мес.</w:t>
      </w:r>
    </w:p>
    <w:p w:rsidR="00354B46" w:rsidRPr="00354B46" w:rsidRDefault="00354B46" w:rsidP="00354B46">
      <w:pPr>
        <w:numPr>
          <w:ilvl w:val="0"/>
          <w:numId w:val="10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остеоденситометрии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проводится всем пациентам, получающим или получавшим глюкокортикоиды, для выявления остеопении/остепороза.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2.5.3. Иная диагностика</w:t>
      </w:r>
    </w:p>
    <w:p w:rsidR="00354B46" w:rsidRPr="00354B46" w:rsidRDefault="00354B46" w:rsidP="00354B46">
      <w:pPr>
        <w:numPr>
          <w:ilvl w:val="0"/>
          <w:numId w:val="10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консультации других специалистов с целью диагностики и лечения проявлений основного заболевания, сопутствующей патологии и/или осложнений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numPr>
          <w:ilvl w:val="0"/>
          <w:numId w:val="11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консультации окулиста с обязательной биомикроскопией глаза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проводится всем пациентам для исключения увеита, а также пациентам, получающим глюкокортикоиды для исключения осложненной катаракты. Пациентам с увеитом – для определения степени активности увеита и коррекции местной терапии.</w:t>
      </w:r>
    </w:p>
    <w:p w:rsidR="00354B46" w:rsidRPr="00354B46" w:rsidRDefault="00354B46" w:rsidP="00354B46">
      <w:pPr>
        <w:numPr>
          <w:ilvl w:val="0"/>
          <w:numId w:val="11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консультации эндокринолога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проводится пациентам с задержкой роста, полового развития и сопутствующей эндокринологической патологией.</w:t>
      </w:r>
    </w:p>
    <w:p w:rsidR="00354B46" w:rsidRPr="00354B46" w:rsidRDefault="00354B46" w:rsidP="00354B46">
      <w:pPr>
        <w:numPr>
          <w:ilvl w:val="0"/>
          <w:numId w:val="11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консультации оториноларинголога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 xml:space="preserve">проводится пациентам, часто болеющим ОРИ, патологией ЛОР органов, а также пациентам с очагами хронической инфекции в ЛОР-органах </w:t>
      </w:r>
      <w:r w:rsidRPr="00354B46">
        <w:rPr>
          <w:rFonts w:ascii="Helvetica" w:eastAsia="Times New Roman" w:hAnsi="Helvetica" w:cs="Helvetica"/>
          <w:i/>
          <w:iCs/>
          <w:color w:val="333333"/>
          <w:sz w:val="24"/>
          <w:szCs w:val="24"/>
          <w:lang w:eastAsia="ru-RU"/>
        </w:rPr>
        <w:lastRenderedPageBreak/>
        <w:t>перед назначением/коррекцией противоревматической терапии, пациентам, получающим ГК и/или иммунодепрессанты, и/или ГИБП.</w:t>
      </w:r>
    </w:p>
    <w:p w:rsidR="00354B46" w:rsidRPr="00354B46" w:rsidRDefault="00354B46" w:rsidP="00354B46">
      <w:pPr>
        <w:numPr>
          <w:ilvl w:val="0"/>
          <w:numId w:val="11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консультации стоматолога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проводится при наличии патологии полости рта.</w:t>
      </w:r>
    </w:p>
    <w:p w:rsidR="00354B46" w:rsidRPr="00354B46" w:rsidRDefault="00354B46" w:rsidP="00354B46">
      <w:pPr>
        <w:numPr>
          <w:ilvl w:val="0"/>
          <w:numId w:val="11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консультации фтизиатра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 </w:t>
      </w:r>
      <w:r w:rsidRPr="00354B46">
        <w:rPr>
          <w:rFonts w:ascii="Helvetica" w:eastAsia="Times New Roman" w:hAnsi="Helvetica" w:cs="Helvetica"/>
          <w:i/>
          <w:iCs/>
          <w:color w:val="333333"/>
          <w:sz w:val="24"/>
          <w:szCs w:val="24"/>
          <w:lang w:eastAsia="ru-RU"/>
        </w:rPr>
        <w:t>проводится пациентам с положительными результатами туберкулиновых проб, очаговыми, инфильтративными изменениями в легких.</w:t>
      </w:r>
    </w:p>
    <w:p w:rsidR="00354B46" w:rsidRPr="00354B46" w:rsidRDefault="00354B46" w:rsidP="00354B46">
      <w:pPr>
        <w:numPr>
          <w:ilvl w:val="0"/>
          <w:numId w:val="11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консультации ортопеда-травматолога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проводится пациентам с функциональной недостаточности суставов, нарушением роста костей в длину, подвывихах, болью в спине; а также для решения вопроса о проведении реконструктивных операций и протезирования суставов.</w:t>
      </w:r>
    </w:p>
    <w:p w:rsidR="00354B46" w:rsidRPr="00354B46" w:rsidRDefault="00354B46" w:rsidP="00354B46">
      <w:pPr>
        <w:numPr>
          <w:ilvl w:val="0"/>
          <w:numId w:val="11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консультации врача лечебной физкультуры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проводится пациентам для разработки программы реабилитации.</w:t>
      </w:r>
    </w:p>
    <w:p w:rsidR="00354B46" w:rsidRPr="00354B46" w:rsidRDefault="00354B46" w:rsidP="00354B46">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354B46">
        <w:rPr>
          <w:rFonts w:ascii="inherit" w:eastAsia="Times New Roman" w:hAnsi="inherit" w:cs="Helvetica"/>
          <w:b/>
          <w:bCs/>
          <w:color w:val="444444"/>
          <w:sz w:val="36"/>
          <w:szCs w:val="36"/>
          <w:lang w:eastAsia="ru-RU"/>
        </w:rPr>
        <w:t>3. Лечение</w:t>
      </w:r>
    </w:p>
    <w:p w:rsidR="00354B46" w:rsidRPr="00354B46" w:rsidRDefault="00354B46" w:rsidP="00354B46">
      <w:pPr>
        <w:shd w:val="clear" w:color="auto" w:fill="FFFFFF"/>
        <w:spacing w:before="300" w:after="150" w:line="240" w:lineRule="auto"/>
        <w:outlineLvl w:val="1"/>
        <w:rPr>
          <w:rFonts w:ascii="inherit" w:eastAsia="Times New Roman" w:hAnsi="inherit" w:cs="Helvetica"/>
          <w:color w:val="333333"/>
          <w:sz w:val="32"/>
          <w:szCs w:val="32"/>
          <w:lang w:eastAsia="ru-RU"/>
        </w:rPr>
      </w:pPr>
      <w:r w:rsidRPr="00354B46">
        <w:rPr>
          <w:rFonts w:ascii="inherit" w:eastAsia="Times New Roman" w:hAnsi="inherit" w:cs="Helvetica"/>
          <w:color w:val="333333"/>
          <w:sz w:val="32"/>
          <w:szCs w:val="32"/>
          <w:lang w:eastAsia="ru-RU"/>
        </w:rPr>
        <w:t>3.1 Консервативное лечение</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3.1.1 Юношеский полиартрит (полиартикулярный ювенильный идиопатический артрит серонегативный, [по классификации ILAR])</w:t>
      </w:r>
    </w:p>
    <w:p w:rsidR="00354B46" w:rsidRPr="00354B46" w:rsidRDefault="00354B46" w:rsidP="00354B46">
      <w:pPr>
        <w:numPr>
          <w:ilvl w:val="0"/>
          <w:numId w:val="11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назначение нестероидных противовоспалительных препаратов всем пациентам на этапе обследования при наличии болевого синдрома [3,5].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С</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Рекомендуется применять:</w:t>
      </w:r>
    </w:p>
    <w:p w:rsidR="00354B46" w:rsidRPr="00354B46" w:rsidRDefault="00354B46" w:rsidP="00354B46">
      <w:pPr>
        <w:numPr>
          <w:ilvl w:val="0"/>
          <w:numId w:val="11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диклофенак натрия (M01AB) ж</w:t>
      </w:r>
      <w:r w:rsidRPr="00354B46">
        <w:rPr>
          <w:rFonts w:ascii="Helvetica" w:eastAsia="Times New Roman" w:hAnsi="Helvetica" w:cs="Helvetica"/>
          <w:i/>
          <w:iCs/>
          <w:color w:val="333333"/>
          <w:sz w:val="18"/>
          <w:szCs w:val="18"/>
          <w:vertAlign w:val="superscript"/>
          <w:lang w:eastAsia="ru-RU"/>
        </w:rPr>
        <w:t>, вк </w:t>
      </w:r>
      <w:r w:rsidRPr="00354B46">
        <w:rPr>
          <w:rFonts w:ascii="Helvetica" w:eastAsia="Times New Roman" w:hAnsi="Helvetica" w:cs="Helvetica"/>
          <w:i/>
          <w:iCs/>
          <w:color w:val="333333"/>
          <w:sz w:val="24"/>
          <w:szCs w:val="24"/>
          <w:lang w:eastAsia="ru-RU"/>
        </w:rPr>
        <w:t>(с 6 лет) 2–3 мг/кг/сутки, или</w:t>
      </w:r>
    </w:p>
    <w:p w:rsidR="00354B46" w:rsidRPr="00354B46" w:rsidRDefault="00354B46" w:rsidP="00354B46">
      <w:pPr>
        <w:numPr>
          <w:ilvl w:val="0"/>
          <w:numId w:val="11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нимесулид (M01AX) (с 12 лет) 3–5 мг/кг/сутки, или</w:t>
      </w:r>
    </w:p>
    <w:p w:rsidR="00354B46" w:rsidRPr="00354B46" w:rsidRDefault="00354B46" w:rsidP="00354B46">
      <w:pPr>
        <w:numPr>
          <w:ilvl w:val="0"/>
          <w:numId w:val="11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мелоксикам (M01AC) (с 15 лет) 7,5–15 мг/сутки.</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lastRenderedPageBreak/>
        <w:t>Не рекомендуется проведение монотерапии НПВП более 2 мес. у всех пациентов.</w:t>
      </w:r>
    </w:p>
    <w:p w:rsidR="00354B46" w:rsidRPr="00354B46" w:rsidRDefault="00354B46" w:rsidP="00354B46">
      <w:pPr>
        <w:numPr>
          <w:ilvl w:val="0"/>
          <w:numId w:val="11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внутрисуставное введение глюкокортикоидов на любом этапе болезни (при наличии показаний) в качестве сопутствующей терапии [3,5].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С</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Проводят при наличии выраженного артрита. Для введения рекомендуются бетаметазон или триамцинолон ацетонид не чаще 1 раза в 4 мес.</w:t>
      </w:r>
    </w:p>
    <w:p w:rsidR="00354B46" w:rsidRPr="00354B46" w:rsidRDefault="00354B46" w:rsidP="00354B46">
      <w:pPr>
        <w:numPr>
          <w:ilvl w:val="0"/>
          <w:numId w:val="12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Не рекомендуется внутрисуставное введение глюкокортикоидов в случае обострения артрита чаще, чем 1 раз в 4 мес. [3,5].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В</w:t>
      </w:r>
    </w:p>
    <w:p w:rsidR="00354B46" w:rsidRPr="00354B46" w:rsidRDefault="00354B46" w:rsidP="00354B46">
      <w:pPr>
        <w:numPr>
          <w:ilvl w:val="0"/>
          <w:numId w:val="12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Не рекомендуется назначение глюкокортикоидов (перорально, внутривенно, внутрисуставно) до исключения онкологических заболеваний (см. разделы 2, 3) [3,5].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numPr>
          <w:ilvl w:val="0"/>
          <w:numId w:val="12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назначение иммунодепрессантов и генно-инженерных биологических препаратов [3,5].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не рекомендуется назначение иммунодепрессантов и ГИБП до исключения онкологических заболеваний (см. разделы 2,3).</w:t>
      </w:r>
    </w:p>
    <w:p w:rsidR="00354B46" w:rsidRPr="00354B46" w:rsidRDefault="00354B46" w:rsidP="00354B46">
      <w:pPr>
        <w:numPr>
          <w:ilvl w:val="0"/>
          <w:numId w:val="12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назначение метотрексата 10-15 мг/м</w:t>
      </w:r>
      <w:r w:rsidRPr="00354B46">
        <w:rPr>
          <w:rFonts w:ascii="Helvetica" w:eastAsia="Times New Roman" w:hAnsi="Helvetica" w:cs="Helvetica"/>
          <w:color w:val="333333"/>
          <w:sz w:val="18"/>
          <w:szCs w:val="18"/>
          <w:vertAlign w:val="superscript"/>
          <w:lang w:eastAsia="ru-RU"/>
        </w:rPr>
        <w:t>2</w:t>
      </w:r>
      <w:r w:rsidRPr="00354B46">
        <w:rPr>
          <w:rFonts w:ascii="Helvetica" w:eastAsia="Times New Roman" w:hAnsi="Helvetica" w:cs="Helvetica"/>
          <w:color w:val="333333"/>
          <w:sz w:val="24"/>
          <w:szCs w:val="24"/>
          <w:lang w:eastAsia="ru-RU"/>
        </w:rPr>
        <w:t> 1 раз в нед подкожно или внутримышечно [3,5].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С</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рекомендуется применение сразу после верификации диагноза при высокой активности болезни вне зависимости от наличия факторов неблагоприятного прогноза</w:t>
      </w:r>
      <w:r w:rsidRPr="00354B46">
        <w:rPr>
          <w:rFonts w:ascii="Helvetica" w:eastAsia="Times New Roman" w:hAnsi="Helvetica" w:cs="Helvetica"/>
          <w:b/>
          <w:bCs/>
          <w:i/>
          <w:iCs/>
          <w:color w:val="333333"/>
          <w:sz w:val="24"/>
          <w:szCs w:val="24"/>
          <w:lang w:eastAsia="ru-RU"/>
        </w:rPr>
        <w:t>. </w:t>
      </w:r>
      <w:r w:rsidRPr="00354B46">
        <w:rPr>
          <w:rFonts w:ascii="Helvetica" w:eastAsia="Times New Roman" w:hAnsi="Helvetica" w:cs="Helvetica"/>
          <w:i/>
          <w:iCs/>
          <w:color w:val="333333"/>
          <w:sz w:val="24"/>
          <w:szCs w:val="24"/>
          <w:lang w:eastAsia="ru-RU"/>
        </w:rPr>
        <w:t>Контроль эффективности терапии – см. Приложение Г2.</w:t>
      </w:r>
    </w:p>
    <w:p w:rsidR="00354B46" w:rsidRPr="00354B46" w:rsidRDefault="00354B46" w:rsidP="00354B46">
      <w:pPr>
        <w:numPr>
          <w:ilvl w:val="0"/>
          <w:numId w:val="12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назначение метотрексата 10-15 мг/м</w:t>
      </w:r>
      <w:r w:rsidRPr="00354B46">
        <w:rPr>
          <w:rFonts w:ascii="Helvetica" w:eastAsia="Times New Roman" w:hAnsi="Helvetica" w:cs="Helvetica"/>
          <w:color w:val="333333"/>
          <w:sz w:val="18"/>
          <w:szCs w:val="18"/>
          <w:vertAlign w:val="superscript"/>
          <w:lang w:eastAsia="ru-RU"/>
        </w:rPr>
        <w:t>2</w:t>
      </w:r>
      <w:r w:rsidRPr="00354B46">
        <w:rPr>
          <w:rFonts w:ascii="Helvetica" w:eastAsia="Times New Roman" w:hAnsi="Helvetica" w:cs="Helvetica"/>
          <w:color w:val="333333"/>
          <w:sz w:val="24"/>
          <w:szCs w:val="24"/>
          <w:lang w:eastAsia="ru-RU"/>
        </w:rPr>
        <w:t> 1 раз в нед подкожно или внутримышечно [3,5].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В</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рекомендуется применение сразу после верификации диагноза при средней активности болезни и наличии факторов неблагоприятного прогноза</w:t>
      </w:r>
      <w:r w:rsidRPr="00354B46">
        <w:rPr>
          <w:rFonts w:ascii="Helvetica" w:eastAsia="Times New Roman" w:hAnsi="Helvetica" w:cs="Helvetica"/>
          <w:b/>
          <w:bCs/>
          <w:i/>
          <w:iCs/>
          <w:color w:val="333333"/>
          <w:sz w:val="24"/>
          <w:szCs w:val="24"/>
          <w:lang w:eastAsia="ru-RU"/>
        </w:rPr>
        <w:t>. </w:t>
      </w:r>
      <w:r w:rsidRPr="00354B46">
        <w:rPr>
          <w:rFonts w:ascii="Helvetica" w:eastAsia="Times New Roman" w:hAnsi="Helvetica" w:cs="Helvetica"/>
          <w:i/>
          <w:iCs/>
          <w:color w:val="333333"/>
          <w:sz w:val="24"/>
          <w:szCs w:val="24"/>
          <w:lang w:eastAsia="ru-RU"/>
        </w:rPr>
        <w:t>Контроль эффективности терапии – см. Приложение Г2.</w:t>
      </w:r>
    </w:p>
    <w:p w:rsidR="00354B46" w:rsidRPr="00354B46" w:rsidRDefault="00354B46" w:rsidP="00354B46">
      <w:pPr>
        <w:numPr>
          <w:ilvl w:val="0"/>
          <w:numId w:val="12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назначение метотрексата 10-15 мг/м</w:t>
      </w:r>
      <w:r w:rsidRPr="00354B46">
        <w:rPr>
          <w:rFonts w:ascii="Helvetica" w:eastAsia="Times New Roman" w:hAnsi="Helvetica" w:cs="Helvetica"/>
          <w:color w:val="333333"/>
          <w:sz w:val="18"/>
          <w:szCs w:val="18"/>
          <w:vertAlign w:val="superscript"/>
          <w:lang w:eastAsia="ru-RU"/>
        </w:rPr>
        <w:t>2</w:t>
      </w:r>
      <w:r w:rsidRPr="00354B46">
        <w:rPr>
          <w:rFonts w:ascii="Helvetica" w:eastAsia="Times New Roman" w:hAnsi="Helvetica" w:cs="Helvetica"/>
          <w:color w:val="333333"/>
          <w:sz w:val="24"/>
          <w:szCs w:val="24"/>
          <w:lang w:eastAsia="ru-RU"/>
        </w:rPr>
        <w:t> 1 раз в нед подкожно или внутримышечно [3,5].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lastRenderedPageBreak/>
        <w:t>Уровень достоверности доказательств В</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рекомендуется применение через 1 мес. лечения НПВП при низкой активности болезни и наличии факторов неблагоприятного прогноза или при средней активности болезни и отсутствии факторов неблагоприятного прогноза</w:t>
      </w:r>
      <w:r w:rsidRPr="00354B46">
        <w:rPr>
          <w:rFonts w:ascii="Helvetica" w:eastAsia="Times New Roman" w:hAnsi="Helvetica" w:cs="Helvetica"/>
          <w:b/>
          <w:bCs/>
          <w:i/>
          <w:iCs/>
          <w:color w:val="333333"/>
          <w:sz w:val="24"/>
          <w:szCs w:val="24"/>
          <w:lang w:eastAsia="ru-RU"/>
        </w:rPr>
        <w:t>. </w:t>
      </w:r>
      <w:r w:rsidRPr="00354B46">
        <w:rPr>
          <w:rFonts w:ascii="Helvetica" w:eastAsia="Times New Roman" w:hAnsi="Helvetica" w:cs="Helvetica"/>
          <w:i/>
          <w:iCs/>
          <w:color w:val="333333"/>
          <w:sz w:val="24"/>
          <w:szCs w:val="24"/>
          <w:lang w:eastAsia="ru-RU"/>
        </w:rPr>
        <w:t>Контроль эффективности терапии – см. Приложение Г2.</w:t>
      </w:r>
    </w:p>
    <w:p w:rsidR="00354B46" w:rsidRPr="00354B46" w:rsidRDefault="00354B46" w:rsidP="00354B46">
      <w:pPr>
        <w:numPr>
          <w:ilvl w:val="0"/>
          <w:numId w:val="12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назначение лефлуномида *</w:t>
      </w:r>
      <w:r w:rsidRPr="00354B46">
        <w:rPr>
          <w:rFonts w:ascii="Helvetica" w:eastAsia="Times New Roman" w:hAnsi="Helvetica" w:cs="Helvetica"/>
          <w:color w:val="333333"/>
          <w:sz w:val="18"/>
          <w:szCs w:val="18"/>
          <w:vertAlign w:val="superscript"/>
          <w:lang w:eastAsia="ru-RU"/>
        </w:rPr>
        <w:t> ж</w:t>
      </w:r>
      <w:r w:rsidRPr="00354B46">
        <w:rPr>
          <w:rFonts w:ascii="Helvetica" w:eastAsia="Times New Roman" w:hAnsi="Helvetica" w:cs="Helvetica"/>
          <w:color w:val="333333"/>
          <w:sz w:val="24"/>
          <w:szCs w:val="24"/>
          <w:lang w:eastAsia="ru-RU"/>
        </w:rPr>
        <w:t> в дозе 0,6 мг/кг/сутки, не выше 20 мг [3,5].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В</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применение лефлуномида рекомендуется при высокой активности болезни и отсутствии факторов неблагоприятного прогноза или при средней активности болезни и наличии факторов неблагоприятного прогноза. Контроль эффективности терапии – см. Приложение Г2.</w:t>
      </w:r>
    </w:p>
    <w:p w:rsidR="00354B46" w:rsidRPr="00354B46" w:rsidRDefault="00354B46" w:rsidP="00354B46">
      <w:pPr>
        <w:numPr>
          <w:ilvl w:val="0"/>
          <w:numId w:val="12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назначение ингибиторов ФНО ?. Адалимумаб (L04AB) </w:t>
      </w:r>
      <w:r w:rsidRPr="00354B46">
        <w:rPr>
          <w:rFonts w:ascii="Helvetica" w:eastAsia="Times New Roman" w:hAnsi="Helvetica" w:cs="Helvetica"/>
          <w:i/>
          <w:iCs/>
          <w:color w:val="333333"/>
          <w:sz w:val="18"/>
          <w:szCs w:val="18"/>
          <w:vertAlign w:val="superscript"/>
          <w:lang w:eastAsia="ru-RU"/>
        </w:rPr>
        <w:t>ж, вк</w:t>
      </w:r>
      <w:r w:rsidRPr="00354B46">
        <w:rPr>
          <w:rFonts w:ascii="Helvetica" w:eastAsia="Times New Roman" w:hAnsi="Helvetica" w:cs="Helvetica"/>
          <w:color w:val="333333"/>
          <w:sz w:val="24"/>
          <w:szCs w:val="24"/>
          <w:lang w:eastAsia="ru-RU"/>
        </w:rPr>
        <w:t> детям с 13 до 17 лет рекомендуется назначать в дозе 40 мг 1 раз в 2 нед, а детям с 4 до 12 лет – в дозе 24 мг/м? поверхности тела, максимальная доза составляет 40 мг. Этанерцепт (L04AB) </w:t>
      </w:r>
      <w:r w:rsidRPr="00354B46">
        <w:rPr>
          <w:rFonts w:ascii="Helvetica" w:eastAsia="Times New Roman" w:hAnsi="Helvetica" w:cs="Helvetica"/>
          <w:i/>
          <w:iCs/>
          <w:color w:val="333333"/>
          <w:sz w:val="18"/>
          <w:szCs w:val="18"/>
          <w:vertAlign w:val="superscript"/>
          <w:lang w:eastAsia="ru-RU"/>
        </w:rPr>
        <w:t>ж, вк</w:t>
      </w:r>
      <w:r w:rsidRPr="00354B46">
        <w:rPr>
          <w:rFonts w:ascii="Helvetica" w:eastAsia="Times New Roman" w:hAnsi="Helvetica" w:cs="Helvetica"/>
          <w:color w:val="333333"/>
          <w:sz w:val="24"/>
          <w:szCs w:val="24"/>
          <w:lang w:eastAsia="ru-RU"/>
        </w:rPr>
        <w:t> рекомендуется назначать в дозе 0,4 мг/кг/введение подкожно 2 раза в нед или 0,8 мг/кг/введение 1 раз в нед [3,5].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 В</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назначение ингибиторов ФНО? рекомендуется при неэффективности метотрексата или лефлуномида в максимально переносимой дозировке с высокой и средней активностью болезни вне зависимости от факторов неблагоприятного прогноза или их непереносимости. Назначение ингибиторов ФНО альфа также рекомендуется пациентам, которые получали метотрексат или лефлуномид в течение 6 месяцев с низкой активностью болезни вне зависимости факторов неблагоприятного прогноза.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Контроль эффективности терапии – см. Приложение Г2.</w:t>
      </w:r>
    </w:p>
    <w:p w:rsidR="00354B46" w:rsidRPr="00354B46" w:rsidRDefault="00354B46" w:rsidP="00354B46">
      <w:pPr>
        <w:numPr>
          <w:ilvl w:val="0"/>
          <w:numId w:val="12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переключение на тоцилизумаб </w:t>
      </w:r>
      <w:r w:rsidRPr="00354B46">
        <w:rPr>
          <w:rFonts w:ascii="Helvetica" w:eastAsia="Times New Roman" w:hAnsi="Helvetica" w:cs="Helvetica"/>
          <w:color w:val="333333"/>
          <w:sz w:val="18"/>
          <w:szCs w:val="18"/>
          <w:vertAlign w:val="superscript"/>
          <w:lang w:eastAsia="ru-RU"/>
        </w:rPr>
        <w:t>ж, вк </w:t>
      </w:r>
      <w:r w:rsidRPr="00354B46">
        <w:rPr>
          <w:rFonts w:ascii="Helvetica" w:eastAsia="Times New Roman" w:hAnsi="Helvetica" w:cs="Helvetica"/>
          <w:color w:val="333333"/>
          <w:sz w:val="24"/>
          <w:szCs w:val="24"/>
          <w:lang w:eastAsia="ru-RU"/>
        </w:rPr>
        <w:t>в дозе 8 мг/кг массы тела на введение у детей с массой тела ? 30 кг и в дозе 12 мг/кг массы тела на введение – у детей с массой тела &lt; 30 кг внутривенно 1 раз в 4 нед</w:t>
      </w:r>
      <w:r w:rsidRPr="00354B46">
        <w:rPr>
          <w:rFonts w:ascii="Helvetica" w:eastAsia="Times New Roman" w:hAnsi="Helvetica" w:cs="Helvetica"/>
          <w:b/>
          <w:bCs/>
          <w:color w:val="333333"/>
          <w:sz w:val="24"/>
          <w:szCs w:val="24"/>
          <w:lang w:eastAsia="ru-RU"/>
        </w:rPr>
        <w:t>,</w:t>
      </w:r>
      <w:r w:rsidRPr="00354B46">
        <w:rPr>
          <w:rFonts w:ascii="Helvetica" w:eastAsia="Times New Roman" w:hAnsi="Helvetica" w:cs="Helvetica"/>
          <w:color w:val="333333"/>
          <w:sz w:val="24"/>
          <w:szCs w:val="24"/>
          <w:lang w:eastAsia="ru-RU"/>
        </w:rPr>
        <w:t> в комбинации или без метотрексата [3,14].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В</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назначение тоцилизумаба рекомендуется при неэффективности ингибиторов ФНОа (отсутствие 30% улучшения по критериям АКРпеди через 3 мес. и стадии неактивной болезни по критериям C. Wallace – через 6 мес).</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Контроль эффективности терапии – см. Приложение Г2.</w:t>
      </w:r>
    </w:p>
    <w:p w:rsidR="00354B46" w:rsidRPr="00354B46" w:rsidRDefault="00354B46" w:rsidP="00354B46">
      <w:pPr>
        <w:numPr>
          <w:ilvl w:val="0"/>
          <w:numId w:val="12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переключение на абатацепт </w:t>
      </w:r>
      <w:r w:rsidRPr="00354B46">
        <w:rPr>
          <w:rFonts w:ascii="Helvetica" w:eastAsia="Times New Roman" w:hAnsi="Helvetica" w:cs="Helvetica"/>
          <w:color w:val="333333"/>
          <w:sz w:val="18"/>
          <w:szCs w:val="18"/>
          <w:vertAlign w:val="superscript"/>
          <w:lang w:eastAsia="ru-RU"/>
        </w:rPr>
        <w:t>ж </w:t>
      </w:r>
      <w:r w:rsidRPr="00354B46">
        <w:rPr>
          <w:rFonts w:ascii="Helvetica" w:eastAsia="Times New Roman" w:hAnsi="Helvetica" w:cs="Helvetica"/>
          <w:color w:val="333333"/>
          <w:sz w:val="24"/>
          <w:szCs w:val="24"/>
          <w:lang w:eastAsia="ru-RU"/>
        </w:rPr>
        <w:t>по 10 мг/кг/введение внутривенно по схеме 0, 2, 4-я нед, далее каждые 4 нед. в комбинации с метотрексатом [3,5,14].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lastRenderedPageBreak/>
        <w:t>Уровень достоверности доказательств В</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н</w:t>
      </w:r>
      <w:r w:rsidRPr="00354B46">
        <w:rPr>
          <w:rFonts w:ascii="Helvetica" w:eastAsia="Times New Roman" w:hAnsi="Helvetica" w:cs="Helvetica"/>
          <w:i/>
          <w:iCs/>
          <w:color w:val="333333"/>
          <w:sz w:val="24"/>
          <w:szCs w:val="24"/>
          <w:lang w:eastAsia="ru-RU"/>
        </w:rPr>
        <w:t>азначение абатацепта рекомендуется при неэффективности ингибиторов ФНОа в течение 4-х месяцев с высокой активностью болезни вне зависимости от наличия неблагоприятного прогноза, а также пациентам со средней активностью болезни и наличием факторов неблагоприятного прогноза.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Назначение абатацепта рекомендуется пациента, которые получали больше одного ингибиторов ФНО альфа со средней или высокой активностью болезни вне зависимости от наличия факторов неблагоприятного прогноза или с низкой активностью болезни и наличием факторов неблагоприятного прогноза.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Контроль эффективности терапии – см. Приложение Г2.</w:t>
      </w:r>
    </w:p>
    <w:p w:rsidR="00354B46" w:rsidRPr="00354B46" w:rsidRDefault="00354B46" w:rsidP="00354B46">
      <w:pPr>
        <w:numPr>
          <w:ilvl w:val="0"/>
          <w:numId w:val="13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переключение на другой ингибитор ФНО ?. Адалимумаб (L04AB) </w:t>
      </w:r>
      <w:r w:rsidRPr="00354B46">
        <w:rPr>
          <w:rFonts w:ascii="Helvetica" w:eastAsia="Times New Roman" w:hAnsi="Helvetica" w:cs="Helvetica"/>
          <w:i/>
          <w:iCs/>
          <w:color w:val="333333"/>
          <w:sz w:val="18"/>
          <w:szCs w:val="18"/>
          <w:vertAlign w:val="superscript"/>
          <w:lang w:eastAsia="ru-RU"/>
        </w:rPr>
        <w:t>ж, вк</w:t>
      </w:r>
      <w:r w:rsidRPr="00354B46">
        <w:rPr>
          <w:rFonts w:ascii="Helvetica" w:eastAsia="Times New Roman" w:hAnsi="Helvetica" w:cs="Helvetica"/>
          <w:color w:val="333333"/>
          <w:sz w:val="24"/>
          <w:szCs w:val="24"/>
          <w:lang w:eastAsia="ru-RU"/>
        </w:rPr>
        <w:t>детям с 13 до 17 лет рекомендуется назначать в дозе 40 мг 1 раз в 2 нед, а детям с 4 до 12 лет – в дозе 24 мг/м? поверхности тела, максимальная доза составляет 40 мг. Этанерцепт (L04AB) </w:t>
      </w:r>
      <w:r w:rsidRPr="00354B46">
        <w:rPr>
          <w:rFonts w:ascii="Helvetica" w:eastAsia="Times New Roman" w:hAnsi="Helvetica" w:cs="Helvetica"/>
          <w:i/>
          <w:iCs/>
          <w:color w:val="333333"/>
          <w:sz w:val="18"/>
          <w:szCs w:val="18"/>
          <w:vertAlign w:val="superscript"/>
          <w:lang w:eastAsia="ru-RU"/>
        </w:rPr>
        <w:t>ж, вк</w:t>
      </w:r>
      <w:r w:rsidRPr="00354B46">
        <w:rPr>
          <w:rFonts w:ascii="Helvetica" w:eastAsia="Times New Roman" w:hAnsi="Helvetica" w:cs="Helvetica"/>
          <w:color w:val="333333"/>
          <w:sz w:val="24"/>
          <w:szCs w:val="24"/>
          <w:lang w:eastAsia="ru-RU"/>
        </w:rPr>
        <w:t> рекомендуется назначать в дозе 0,4 мг/кг/введение подкожно 2 раза в нед или 0,8 мг/кг/введение 1 раз в нед [3,5,14].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 C-D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назначение второго ингибитора ФНО? рекомендуется при неэффективности первого ингибитора ФНО? в течение 4 мес в случае высокой или средней степени активности болезни вне зависимости от наличия факторов неблагоприятного прогноза; при неэффективности абатацепта в течение 3 мес или тоцилизумаба в течение 4 мес (если были назначены в качестве первого генно-инженерного биологического препарата) в случае высокой активности болезни и наличия факторов неблагоприятного прогноза; при неэффективности абатацепта или тоцилизумаба в течение 6 мес в случае высокой или средней активности болезни вне зависимости от наличия факторов неблагоприятного прогноза</w:t>
      </w:r>
      <w:r w:rsidRPr="00354B46">
        <w:rPr>
          <w:rFonts w:ascii="Helvetica" w:eastAsia="Times New Roman" w:hAnsi="Helvetica" w:cs="Helvetica"/>
          <w:b/>
          <w:bCs/>
          <w:i/>
          <w:iCs/>
          <w:color w:val="333333"/>
          <w:sz w:val="24"/>
          <w:szCs w:val="24"/>
          <w:lang w:eastAsia="ru-RU"/>
        </w:rPr>
        <w:t>)</w:t>
      </w:r>
      <w:r w:rsidRPr="00354B46">
        <w:rPr>
          <w:rFonts w:ascii="Helvetica" w:eastAsia="Times New Roman" w:hAnsi="Helvetica" w:cs="Helvetica"/>
          <w:i/>
          <w:iCs/>
          <w:color w:val="333333"/>
          <w:sz w:val="24"/>
          <w:szCs w:val="24"/>
          <w:lang w:eastAsia="ru-RU"/>
        </w:rPr>
        <w:t>.</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Контроль эффективности терапии – см. Приложение Г2.</w:t>
      </w:r>
    </w:p>
    <w:p w:rsidR="00354B46" w:rsidRPr="00354B46" w:rsidRDefault="00354B46" w:rsidP="00354B46">
      <w:pPr>
        <w:numPr>
          <w:ilvl w:val="0"/>
          <w:numId w:val="13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назначение глюкокортикоидов (ГК) (H02AB) в сочетании с перечисленными выше методами лечения [2,3,4].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назначение преднизолона перорально в дозе 0,25-0,5 мг/кг в сутки рекомендуется пациентам с высокой активностью болезни и неэффективностью метотрексата или лефлуномида в максимально переносимой дозировке и генно-инженерных биологических препаратов с высокой активностью болезни с наличием факторов неблагоприятного прогноза.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3.1.2 Ювенильный ревматоидный артрит (полиартикулярный ювенильный идиопатический артрит серопозитивный [по классификации ILAR])</w:t>
      </w:r>
    </w:p>
    <w:p w:rsidR="00354B46" w:rsidRPr="00354B46" w:rsidRDefault="00354B46" w:rsidP="00354B46">
      <w:pPr>
        <w:numPr>
          <w:ilvl w:val="0"/>
          <w:numId w:val="13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lastRenderedPageBreak/>
        <w:t>Рекомендуется назначение нестероидных противовоспалительных препаратов всем пациентам на этапе обследования при наличии болевого синдрома [3,5].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С</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Рекомендуется применять:</w:t>
      </w:r>
    </w:p>
    <w:p w:rsidR="00354B46" w:rsidRPr="00354B46" w:rsidRDefault="00354B46" w:rsidP="00354B46">
      <w:pPr>
        <w:numPr>
          <w:ilvl w:val="0"/>
          <w:numId w:val="133"/>
        </w:numPr>
        <w:shd w:val="clear" w:color="auto" w:fill="FFFFFF"/>
        <w:spacing w:after="150" w:line="240" w:lineRule="auto"/>
        <w:ind w:left="1440"/>
        <w:rPr>
          <w:rFonts w:ascii="Helvetica" w:eastAsia="Times New Roman" w:hAnsi="Helvetica" w:cs="Helvetica"/>
          <w:color w:val="333333"/>
          <w:sz w:val="24"/>
          <w:szCs w:val="24"/>
          <w:lang w:eastAsia="ru-RU"/>
        </w:rPr>
      </w:pPr>
    </w:p>
    <w:p w:rsidR="00354B46" w:rsidRPr="00354B46" w:rsidRDefault="00354B46" w:rsidP="00354B46">
      <w:pPr>
        <w:numPr>
          <w:ilvl w:val="1"/>
          <w:numId w:val="13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диклофенак натрия (M01AB) </w:t>
      </w:r>
      <w:r w:rsidRPr="00354B46">
        <w:rPr>
          <w:rFonts w:ascii="Helvetica" w:eastAsia="Times New Roman" w:hAnsi="Helvetica" w:cs="Helvetica"/>
          <w:i/>
          <w:iCs/>
          <w:color w:val="333333"/>
          <w:sz w:val="18"/>
          <w:szCs w:val="18"/>
          <w:vertAlign w:val="superscript"/>
          <w:lang w:eastAsia="ru-RU"/>
        </w:rPr>
        <w:t>ж, вк </w:t>
      </w:r>
      <w:r w:rsidRPr="00354B46">
        <w:rPr>
          <w:rFonts w:ascii="Helvetica" w:eastAsia="Times New Roman" w:hAnsi="Helvetica" w:cs="Helvetica"/>
          <w:i/>
          <w:iCs/>
          <w:color w:val="333333"/>
          <w:sz w:val="24"/>
          <w:szCs w:val="24"/>
          <w:lang w:eastAsia="ru-RU"/>
        </w:rPr>
        <w:t>(с 6 лет) 2–3 мг/кг/сутки, или</w:t>
      </w:r>
    </w:p>
    <w:p w:rsidR="00354B46" w:rsidRPr="00354B46" w:rsidRDefault="00354B46" w:rsidP="00354B46">
      <w:pPr>
        <w:numPr>
          <w:ilvl w:val="0"/>
          <w:numId w:val="13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нимесулид (M01AX) (с 12 лет) 3–5 мг/кг/сутки, или</w:t>
      </w:r>
    </w:p>
    <w:p w:rsidR="00354B46" w:rsidRPr="00354B46" w:rsidRDefault="00354B46" w:rsidP="00354B46">
      <w:pPr>
        <w:numPr>
          <w:ilvl w:val="0"/>
          <w:numId w:val="13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мелоксикам (M01AC) (с 15 лет) 7,5–15 мг/сутки.</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Не рекомендуется проведение монотерапии НПВП более 2 мес. у всех пациентов.</w:t>
      </w:r>
    </w:p>
    <w:p w:rsidR="00354B46" w:rsidRPr="00354B46" w:rsidRDefault="00354B46" w:rsidP="00354B46">
      <w:pPr>
        <w:numPr>
          <w:ilvl w:val="0"/>
          <w:numId w:val="13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Рекомендуется внутрисуставное введение глюкокортикоидов на любом этапе болезни (при наличии показаний) в качестве сопутствующей терапии [3,5].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С</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Проводят при наличии выраженного артрита. Для введения рекомендуются бетаметазон или триамцинолон ацетонид не чаще 1 раза в 4 мес. В случае обострения артрита чаще, чем 1 раз в 4 мес внутрисуставное введение глюкокортикоидов не рекомендуется.</w:t>
      </w:r>
    </w:p>
    <w:p w:rsidR="00354B46" w:rsidRPr="00354B46" w:rsidRDefault="00354B46" w:rsidP="00354B46">
      <w:pPr>
        <w:numPr>
          <w:ilvl w:val="0"/>
          <w:numId w:val="13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Не рекомендуется назначение глюкокортикоидов (перорально, внутривенно, внутрисуставно) до исключения онкологических заболеваний (см. разделы 2, 3) [3,5].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 </w:t>
      </w:r>
    </w:p>
    <w:p w:rsidR="00354B46" w:rsidRPr="00354B46" w:rsidRDefault="00354B46" w:rsidP="00354B46">
      <w:pPr>
        <w:numPr>
          <w:ilvl w:val="0"/>
          <w:numId w:val="1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назначение иммунодепрессантов и генно-инженерных биологических препаратов [3,5].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Уровень достоверности доказательств 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не рекомендуется назначение иммунодепрессантов и ГИБП до исключения онкологических заболеваний (см. разделы 2,3).</w:t>
      </w:r>
    </w:p>
    <w:p w:rsidR="00354B46" w:rsidRPr="00354B46" w:rsidRDefault="00354B46" w:rsidP="00354B46">
      <w:pPr>
        <w:numPr>
          <w:ilvl w:val="0"/>
          <w:numId w:val="13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назначение метотрексата 10-15 мг/м</w:t>
      </w:r>
      <w:r w:rsidRPr="00354B46">
        <w:rPr>
          <w:rFonts w:ascii="Helvetica" w:eastAsia="Times New Roman" w:hAnsi="Helvetica" w:cs="Helvetica"/>
          <w:color w:val="333333"/>
          <w:sz w:val="18"/>
          <w:szCs w:val="18"/>
          <w:vertAlign w:val="superscript"/>
          <w:lang w:eastAsia="ru-RU"/>
        </w:rPr>
        <w:t>2</w:t>
      </w:r>
      <w:r w:rsidRPr="00354B46">
        <w:rPr>
          <w:rFonts w:ascii="Helvetica" w:eastAsia="Times New Roman" w:hAnsi="Helvetica" w:cs="Helvetica"/>
          <w:color w:val="333333"/>
          <w:sz w:val="24"/>
          <w:szCs w:val="24"/>
          <w:lang w:eastAsia="ru-RU"/>
        </w:rPr>
        <w:t> 1 раз в нед подкожно или внутримышечно [3,5].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С</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рекомендуется применение сразу после верификации диагноза при высокой активности болезни вне зависимости от наличия факторов неблагоприятного прогноза</w:t>
      </w:r>
      <w:r w:rsidRPr="00354B46">
        <w:rPr>
          <w:rFonts w:ascii="Helvetica" w:eastAsia="Times New Roman" w:hAnsi="Helvetica" w:cs="Helvetica"/>
          <w:b/>
          <w:bCs/>
          <w:i/>
          <w:iCs/>
          <w:color w:val="333333"/>
          <w:sz w:val="24"/>
          <w:szCs w:val="24"/>
          <w:lang w:eastAsia="ru-RU"/>
        </w:rPr>
        <w:t>.</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Контроль эффективности терапии – см. Приложение Г2.</w:t>
      </w:r>
    </w:p>
    <w:p w:rsidR="00354B46" w:rsidRPr="00354B46" w:rsidRDefault="00354B46" w:rsidP="00354B46">
      <w:pPr>
        <w:numPr>
          <w:ilvl w:val="0"/>
          <w:numId w:val="13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назначение метотрексата 10-15 мг/м</w:t>
      </w:r>
      <w:r w:rsidRPr="00354B46">
        <w:rPr>
          <w:rFonts w:ascii="Helvetica" w:eastAsia="Times New Roman" w:hAnsi="Helvetica" w:cs="Helvetica"/>
          <w:color w:val="333333"/>
          <w:sz w:val="18"/>
          <w:szCs w:val="18"/>
          <w:vertAlign w:val="superscript"/>
          <w:lang w:eastAsia="ru-RU"/>
        </w:rPr>
        <w:t>2</w:t>
      </w:r>
      <w:r w:rsidRPr="00354B46">
        <w:rPr>
          <w:rFonts w:ascii="Helvetica" w:eastAsia="Times New Roman" w:hAnsi="Helvetica" w:cs="Helvetica"/>
          <w:color w:val="333333"/>
          <w:sz w:val="24"/>
          <w:szCs w:val="24"/>
          <w:lang w:eastAsia="ru-RU"/>
        </w:rPr>
        <w:t> 1 раз в нед подкожно или внутримышечно [3,5].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lastRenderedPageBreak/>
        <w:t>Уровень достоверности доказательств В</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рекомендуется применение сразу после верификации диагноза при средней активности болезни и наличии факторов неблагоприятного прогноза</w:t>
      </w:r>
      <w:r w:rsidRPr="00354B46">
        <w:rPr>
          <w:rFonts w:ascii="Helvetica" w:eastAsia="Times New Roman" w:hAnsi="Helvetica" w:cs="Helvetica"/>
          <w:b/>
          <w:bCs/>
          <w:i/>
          <w:iCs/>
          <w:color w:val="333333"/>
          <w:sz w:val="24"/>
          <w:szCs w:val="24"/>
          <w:lang w:eastAsia="ru-RU"/>
        </w:rPr>
        <w:t>. </w:t>
      </w:r>
      <w:r w:rsidRPr="00354B46">
        <w:rPr>
          <w:rFonts w:ascii="Helvetica" w:eastAsia="Times New Roman" w:hAnsi="Helvetica" w:cs="Helvetica"/>
          <w:i/>
          <w:iCs/>
          <w:color w:val="333333"/>
          <w:sz w:val="24"/>
          <w:szCs w:val="24"/>
          <w:lang w:eastAsia="ru-RU"/>
        </w:rPr>
        <w:t>Контроль эффективности терапии – см. Приложение Г2.</w:t>
      </w:r>
    </w:p>
    <w:p w:rsidR="00354B46" w:rsidRPr="00354B46" w:rsidRDefault="00354B46" w:rsidP="00354B46">
      <w:pPr>
        <w:numPr>
          <w:ilvl w:val="0"/>
          <w:numId w:val="13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назначение метотрексата 10-15 мг/м</w:t>
      </w:r>
      <w:r w:rsidRPr="00354B46">
        <w:rPr>
          <w:rFonts w:ascii="Helvetica" w:eastAsia="Times New Roman" w:hAnsi="Helvetica" w:cs="Helvetica"/>
          <w:color w:val="333333"/>
          <w:sz w:val="18"/>
          <w:szCs w:val="18"/>
          <w:vertAlign w:val="superscript"/>
          <w:lang w:eastAsia="ru-RU"/>
        </w:rPr>
        <w:t>2</w:t>
      </w:r>
      <w:r w:rsidRPr="00354B46">
        <w:rPr>
          <w:rFonts w:ascii="Helvetica" w:eastAsia="Times New Roman" w:hAnsi="Helvetica" w:cs="Helvetica"/>
          <w:color w:val="333333"/>
          <w:sz w:val="24"/>
          <w:szCs w:val="24"/>
          <w:lang w:eastAsia="ru-RU"/>
        </w:rPr>
        <w:t> 1 раз в нед подкожно или внутримышечно [3,5].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В</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рекомендуется применение через 1 мес лечения НПВП при низкой активности болезни и наличии факторов неблагоприятного прогноза или при средней активности болезни и отсутствии факторов неблагоприятного прогноза</w:t>
      </w:r>
      <w:r w:rsidRPr="00354B46">
        <w:rPr>
          <w:rFonts w:ascii="Helvetica" w:eastAsia="Times New Roman" w:hAnsi="Helvetica" w:cs="Helvetica"/>
          <w:b/>
          <w:bCs/>
          <w:i/>
          <w:iCs/>
          <w:color w:val="333333"/>
          <w:sz w:val="24"/>
          <w:szCs w:val="24"/>
          <w:lang w:eastAsia="ru-RU"/>
        </w:rPr>
        <w:t>. </w:t>
      </w:r>
      <w:r w:rsidRPr="00354B46">
        <w:rPr>
          <w:rFonts w:ascii="Helvetica" w:eastAsia="Times New Roman" w:hAnsi="Helvetica" w:cs="Helvetica"/>
          <w:i/>
          <w:iCs/>
          <w:color w:val="333333"/>
          <w:sz w:val="24"/>
          <w:szCs w:val="24"/>
          <w:lang w:eastAsia="ru-RU"/>
        </w:rPr>
        <w:t>Контроль эффективности терапии – см. Приложение Г2.</w:t>
      </w:r>
    </w:p>
    <w:p w:rsidR="00354B46" w:rsidRPr="00354B46" w:rsidRDefault="00354B46" w:rsidP="00354B46">
      <w:pPr>
        <w:numPr>
          <w:ilvl w:val="0"/>
          <w:numId w:val="14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назначение лефлуномида *</w:t>
      </w:r>
      <w:r w:rsidRPr="00354B46">
        <w:rPr>
          <w:rFonts w:ascii="Helvetica" w:eastAsia="Times New Roman" w:hAnsi="Helvetica" w:cs="Helvetica"/>
          <w:color w:val="333333"/>
          <w:sz w:val="18"/>
          <w:szCs w:val="18"/>
          <w:vertAlign w:val="superscript"/>
          <w:lang w:eastAsia="ru-RU"/>
        </w:rPr>
        <w:t> ж</w:t>
      </w:r>
      <w:r w:rsidRPr="00354B46">
        <w:rPr>
          <w:rFonts w:ascii="Helvetica" w:eastAsia="Times New Roman" w:hAnsi="Helvetica" w:cs="Helvetica"/>
          <w:color w:val="333333"/>
          <w:sz w:val="24"/>
          <w:szCs w:val="24"/>
          <w:lang w:eastAsia="ru-RU"/>
        </w:rPr>
        <w:t> в дозе 0,6 мг/кг/сутки, не выше 20 мг [3,5].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В</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применение лефлуномида рекомендуется при высокой активности болезни и отсутствии факторов неблагоприятного прогноза или при средней активности болезни и наличии факторов неблагоприятного прогноза. Контроль эффективности терапии – см. Приложение Г2.</w:t>
      </w:r>
    </w:p>
    <w:p w:rsidR="00354B46" w:rsidRPr="00354B46" w:rsidRDefault="00354B46" w:rsidP="00354B46">
      <w:pPr>
        <w:numPr>
          <w:ilvl w:val="0"/>
          <w:numId w:val="14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назначение ингибиторов ФНО?. Адалимумаб (L04AB) </w:t>
      </w:r>
      <w:r w:rsidRPr="00354B46">
        <w:rPr>
          <w:rFonts w:ascii="Helvetica" w:eastAsia="Times New Roman" w:hAnsi="Helvetica" w:cs="Helvetica"/>
          <w:i/>
          <w:iCs/>
          <w:color w:val="333333"/>
          <w:sz w:val="18"/>
          <w:szCs w:val="18"/>
          <w:vertAlign w:val="superscript"/>
          <w:lang w:eastAsia="ru-RU"/>
        </w:rPr>
        <w:t>ж, вк</w:t>
      </w:r>
      <w:r w:rsidRPr="00354B46">
        <w:rPr>
          <w:rFonts w:ascii="Helvetica" w:eastAsia="Times New Roman" w:hAnsi="Helvetica" w:cs="Helvetica"/>
          <w:color w:val="333333"/>
          <w:sz w:val="24"/>
          <w:szCs w:val="24"/>
          <w:lang w:eastAsia="ru-RU"/>
        </w:rPr>
        <w:t> детям с 13 до 17 лет рекомендуется назначать в дозе 40 мг 1 раз в 2 нед, а детям с 4 до 12 лет – в дозе 24 мг/м? поверхности тела, максимальная доза составляет 40 мг. Этанерцепт (L04AB) </w:t>
      </w:r>
      <w:r w:rsidRPr="00354B46">
        <w:rPr>
          <w:rFonts w:ascii="Helvetica" w:eastAsia="Times New Roman" w:hAnsi="Helvetica" w:cs="Helvetica"/>
          <w:i/>
          <w:iCs/>
          <w:color w:val="333333"/>
          <w:sz w:val="18"/>
          <w:szCs w:val="18"/>
          <w:vertAlign w:val="superscript"/>
          <w:lang w:eastAsia="ru-RU"/>
        </w:rPr>
        <w:t>ж, вк</w:t>
      </w:r>
      <w:r w:rsidRPr="00354B46">
        <w:rPr>
          <w:rFonts w:ascii="Helvetica" w:eastAsia="Times New Roman" w:hAnsi="Helvetica" w:cs="Helvetica"/>
          <w:color w:val="333333"/>
          <w:sz w:val="24"/>
          <w:szCs w:val="24"/>
          <w:lang w:eastAsia="ru-RU"/>
        </w:rPr>
        <w:t> рекомендуется назначать в дозе 0,4 мг/кг/введение подкожно 2 раза в нед или 0,8 мг/кг/введение 1 раз в нед [3,5,14].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 В</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назначение ингибиторов ФНО? рекомендуется при непереносимости и/или неэффективности метотрексата или лефлуномида через 3 мес (отсутствие 30% улучшения по критериям АКРпеди) при высокой или средней активности болезни вне зависимости от наличия факторов неблагоприятного прогноза ингибиторы ФНО ?; при неэффективности метотрексата или лефлуномида в течение 6 мес (отсутствие стадии неактивной болезни по критериям C. Wallace) при низкой активности вне зависимости от наличия факторов неблагоприятного прогноза, или непереносимости метотрексата и/или лефлуномида.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Контроль эффективности терапии – см. Приложение Г2.</w:t>
      </w:r>
    </w:p>
    <w:p w:rsidR="00354B46" w:rsidRPr="00354B46" w:rsidRDefault="00354B46" w:rsidP="00354B46">
      <w:pPr>
        <w:numPr>
          <w:ilvl w:val="0"/>
          <w:numId w:val="14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переключение на абатацепт </w:t>
      </w:r>
      <w:r w:rsidRPr="00354B46">
        <w:rPr>
          <w:rFonts w:ascii="Helvetica" w:eastAsia="Times New Roman" w:hAnsi="Helvetica" w:cs="Helvetica"/>
          <w:color w:val="333333"/>
          <w:sz w:val="18"/>
          <w:szCs w:val="18"/>
          <w:vertAlign w:val="superscript"/>
          <w:lang w:eastAsia="ru-RU"/>
        </w:rPr>
        <w:t>ж </w:t>
      </w:r>
      <w:r w:rsidRPr="00354B46">
        <w:rPr>
          <w:rFonts w:ascii="Helvetica" w:eastAsia="Times New Roman" w:hAnsi="Helvetica" w:cs="Helvetica"/>
          <w:color w:val="333333"/>
          <w:sz w:val="24"/>
          <w:szCs w:val="24"/>
          <w:lang w:eastAsia="ru-RU"/>
        </w:rPr>
        <w:t>по 10 мг/кг/введение внутривенно по схеме 0, 2, 4-я нед, далее каждые 4 нед в комбинации с метотрексатом [3,5,14].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 В</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lastRenderedPageBreak/>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назначение абатацепта рекомендуется при неэффективности ингибиторов ФНОа в течение 4-х месяцев с высокой активностью болезни вне зависимости от наличия неблагоприятного прогноза, а также пациентам со средней активностью болезни и наличием факторов неблагоприятного прогноза.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Назначение абатацепта рекомендуется пациента, которые получали больше одного ингибиторов ФНО альфа со средней или высокой активностью болезни вне зависимости от наличия факторов неблагоприятного прогноза или с низкой активностью болезни и наличием факторов неблагоприятного прогноза.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Контроль эффективности терапии – см. Приложение Г2.</w:t>
      </w:r>
    </w:p>
    <w:p w:rsidR="00354B46" w:rsidRPr="00354B46" w:rsidRDefault="00354B46" w:rsidP="00354B46">
      <w:pPr>
        <w:numPr>
          <w:ilvl w:val="0"/>
          <w:numId w:val="14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переключение на тоцилизумаб </w:t>
      </w:r>
      <w:r w:rsidRPr="00354B46">
        <w:rPr>
          <w:rFonts w:ascii="Helvetica" w:eastAsia="Times New Roman" w:hAnsi="Helvetica" w:cs="Helvetica"/>
          <w:color w:val="333333"/>
          <w:sz w:val="18"/>
          <w:szCs w:val="18"/>
          <w:vertAlign w:val="superscript"/>
          <w:lang w:eastAsia="ru-RU"/>
        </w:rPr>
        <w:t>ж, вк </w:t>
      </w:r>
      <w:r w:rsidRPr="00354B46">
        <w:rPr>
          <w:rFonts w:ascii="Helvetica" w:eastAsia="Times New Roman" w:hAnsi="Helvetica" w:cs="Helvetica"/>
          <w:color w:val="333333"/>
          <w:sz w:val="24"/>
          <w:szCs w:val="24"/>
          <w:lang w:eastAsia="ru-RU"/>
        </w:rPr>
        <w:t>в дозе 8 мг/кг массы тела на введение у детей с массой тела ? 30 кг и в дозе 12 мг/кг массы тела на введение – у детей с массой тела &lt; 30 кг внутривенно 1 раз в 4 нед, в комбинации или без метотрексата [3,5,14].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назначение тоцилизумаба рекомендуется при неэффективности ингибиторов ФНОа, абатацепта (отсутствие 30% улучшения по критериям АКРпеди через 3 мес. и стадии неактивной болезни по критериям C. Wallace – через 6 мес).</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Контроль эффективности терапии – см. Приложение Г2.</w:t>
      </w:r>
    </w:p>
    <w:p w:rsidR="00354B46" w:rsidRPr="00354B46" w:rsidRDefault="00354B46" w:rsidP="00354B46">
      <w:pPr>
        <w:numPr>
          <w:ilvl w:val="0"/>
          <w:numId w:val="14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переключение на другой ингибитор ФНО?. Адалимумаб (L04AB) </w:t>
      </w:r>
      <w:r w:rsidRPr="00354B46">
        <w:rPr>
          <w:rFonts w:ascii="Helvetica" w:eastAsia="Times New Roman" w:hAnsi="Helvetica" w:cs="Helvetica"/>
          <w:i/>
          <w:iCs/>
          <w:color w:val="333333"/>
          <w:sz w:val="18"/>
          <w:szCs w:val="18"/>
          <w:vertAlign w:val="superscript"/>
          <w:lang w:eastAsia="ru-RU"/>
        </w:rPr>
        <w:t>ж, вк</w:t>
      </w:r>
      <w:r w:rsidRPr="00354B46">
        <w:rPr>
          <w:rFonts w:ascii="Helvetica" w:eastAsia="Times New Roman" w:hAnsi="Helvetica" w:cs="Helvetica"/>
          <w:color w:val="333333"/>
          <w:sz w:val="24"/>
          <w:szCs w:val="24"/>
          <w:lang w:eastAsia="ru-RU"/>
        </w:rPr>
        <w:t>детям с 13 до 17 лет рекомендуется назначать в дозе 40 мг 1 раз в 2 нед, а детям с 4 до 12 лет – в дозе 24 мг/м? поверхности тела, максимальная доза составляет 40 мг. Этанерцепт (L04AB) </w:t>
      </w:r>
      <w:r w:rsidRPr="00354B46">
        <w:rPr>
          <w:rFonts w:ascii="Helvetica" w:eastAsia="Times New Roman" w:hAnsi="Helvetica" w:cs="Helvetica"/>
          <w:i/>
          <w:iCs/>
          <w:color w:val="333333"/>
          <w:sz w:val="18"/>
          <w:szCs w:val="18"/>
          <w:vertAlign w:val="superscript"/>
          <w:lang w:eastAsia="ru-RU"/>
        </w:rPr>
        <w:t>ж, вк</w:t>
      </w:r>
      <w:r w:rsidRPr="00354B46">
        <w:rPr>
          <w:rFonts w:ascii="Helvetica" w:eastAsia="Times New Roman" w:hAnsi="Helvetica" w:cs="Helvetica"/>
          <w:color w:val="333333"/>
          <w:sz w:val="24"/>
          <w:szCs w:val="24"/>
          <w:lang w:eastAsia="ru-RU"/>
        </w:rPr>
        <w:t> рекомендуется назначать в дозе 0,4 мг/кг/введение подкожно 2 раза в нед или 0,8 мг/кг/введение 1 раз в нед [3,5,14].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C-D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назначение второго ингибитора ФНО? рекомендуется при неэффективности первого ингибитора ФНО? в течение 4 мес в случае высокой или средней степени активности болезни вне зависимости от наличия факторов неблагоприятного прогноза; при неэффективности абатацепта в течение 3 мес или тоцилизумаба в течение 4 мес (если были назначены в качестве первого генно-инженерного биологического препарата) в случае высокой активности болезни и наличия факторов неблагоприятного прогноза; при неэффективности абатацепта или тоцилизумаба в течение 6 мес в случае высокой или средней активности болезни вне зависимости от наличия факторов неблагоприятного прогноза</w:t>
      </w:r>
      <w:r w:rsidRPr="00354B46">
        <w:rPr>
          <w:rFonts w:ascii="Helvetica" w:eastAsia="Times New Roman" w:hAnsi="Helvetica" w:cs="Helvetica"/>
          <w:b/>
          <w:bCs/>
          <w:i/>
          <w:iCs/>
          <w:color w:val="333333"/>
          <w:sz w:val="24"/>
          <w:szCs w:val="24"/>
          <w:lang w:eastAsia="ru-RU"/>
        </w:rPr>
        <w:t>)</w:t>
      </w:r>
      <w:r w:rsidRPr="00354B46">
        <w:rPr>
          <w:rFonts w:ascii="Helvetica" w:eastAsia="Times New Roman" w:hAnsi="Helvetica" w:cs="Helvetica"/>
          <w:i/>
          <w:iCs/>
          <w:color w:val="333333"/>
          <w:sz w:val="24"/>
          <w:szCs w:val="24"/>
          <w:lang w:eastAsia="ru-RU"/>
        </w:rPr>
        <w:t>.</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Контроль эффективности терапии – см. Приложение Г2.</w:t>
      </w:r>
    </w:p>
    <w:p w:rsidR="00354B46" w:rsidRPr="00354B46" w:rsidRDefault="00354B46" w:rsidP="00354B46">
      <w:pPr>
        <w:numPr>
          <w:ilvl w:val="0"/>
          <w:numId w:val="14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переключение на ритуксимаб (L01XC) *</w:t>
      </w:r>
      <w:r w:rsidRPr="00354B46">
        <w:rPr>
          <w:rFonts w:ascii="Helvetica" w:eastAsia="Times New Roman" w:hAnsi="Helvetica" w:cs="Helvetica"/>
          <w:i/>
          <w:iCs/>
          <w:color w:val="333333"/>
          <w:sz w:val="18"/>
          <w:szCs w:val="18"/>
          <w:vertAlign w:val="superscript"/>
          <w:lang w:eastAsia="ru-RU"/>
        </w:rPr>
        <w:t> ж,вк</w:t>
      </w:r>
      <w:r w:rsidRPr="00354B46">
        <w:rPr>
          <w:rFonts w:ascii="Helvetica" w:eastAsia="Times New Roman" w:hAnsi="Helvetica" w:cs="Helvetica"/>
          <w:color w:val="333333"/>
          <w:sz w:val="24"/>
          <w:szCs w:val="24"/>
          <w:lang w:eastAsia="ru-RU"/>
        </w:rPr>
        <w:t> 375 мг/м? поверхности тела в неделю в течение 4-х последовательных нед в сочетании с метотрексатом 10-15 мг/м?/введение 1 раз в нед подкожно [3,5,14].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lastRenderedPageBreak/>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 </w:t>
      </w:r>
      <w:r w:rsidRPr="00354B46">
        <w:rPr>
          <w:rFonts w:ascii="Helvetica" w:eastAsia="Times New Roman" w:hAnsi="Helvetica" w:cs="Helvetica"/>
          <w:i/>
          <w:iCs/>
          <w:color w:val="333333"/>
          <w:sz w:val="24"/>
          <w:szCs w:val="24"/>
          <w:lang w:eastAsia="ru-RU"/>
        </w:rPr>
        <w:t>назначение ритуксимаба рекомендуется при неэффективности ингибиторов ФНО?, абатацепта, тоцилизумаба в сочетании с метотрексатом (отсутствие 30% улучшения по критериям АКРпеди через 3 мес и стадии неактивной болезни по критериям C. Wallace – через 6 мес, и/или обострении системных проявлений). Инфузии ритуксимаба рекомендуется проводить 1 раз в 22-24 нед при сохраняющейся активности заболевания. Если после 3-го курса ритуксимаба не достигнута стадия неактивной болезни/ремиссия, лечение рекомендуется прекратить.</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Контроль эффективности терапии – см. Приложение Г2.</w:t>
      </w:r>
    </w:p>
    <w:p w:rsidR="00354B46" w:rsidRPr="00354B46" w:rsidRDefault="00354B46" w:rsidP="00354B46">
      <w:pPr>
        <w:numPr>
          <w:ilvl w:val="0"/>
          <w:numId w:val="14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назначение глюкокортикоидов (ГК) (H02AB) в сочетании с перечисленными выше методами лечения [2,3,4].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назначение преднизолона перорально в дозе 0,25-0,5 мг/кг в сутки рекомендуется пациентам с высокой активностью болезни и неэффективностью метотрексата или лефлуномида в максимально переносимой дозировке и генно-инженерных биологических препаратов с высокой активностью болезни с наличием факторов неблагоприятного прогноза.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3.1.3 Пауциартикулярный юношеский артрит (ювенильный олигоартикулярный идиопатический артрит, персистирующий [по классификации ILAR])</w:t>
      </w:r>
    </w:p>
    <w:p w:rsidR="00354B46" w:rsidRPr="00354B46" w:rsidRDefault="00354B46" w:rsidP="00354B46">
      <w:pPr>
        <w:numPr>
          <w:ilvl w:val="0"/>
          <w:numId w:val="14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назначение нестероидных противовоспалительных препаратов всем пациентам на этапе обследования при наличии болевого синдрома [3,5].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В</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Рекомендуется применять:</w:t>
      </w:r>
    </w:p>
    <w:p w:rsidR="00354B46" w:rsidRPr="00354B46" w:rsidRDefault="00354B46" w:rsidP="00354B46">
      <w:pPr>
        <w:numPr>
          <w:ilvl w:val="0"/>
          <w:numId w:val="148"/>
        </w:numPr>
        <w:shd w:val="clear" w:color="auto" w:fill="FFFFFF"/>
        <w:spacing w:after="150" w:line="240" w:lineRule="auto"/>
        <w:ind w:left="1440"/>
        <w:rPr>
          <w:rFonts w:ascii="Helvetica" w:eastAsia="Times New Roman" w:hAnsi="Helvetica" w:cs="Helvetica"/>
          <w:color w:val="333333"/>
          <w:sz w:val="24"/>
          <w:szCs w:val="24"/>
          <w:lang w:eastAsia="ru-RU"/>
        </w:rPr>
      </w:pPr>
    </w:p>
    <w:p w:rsidR="00354B46" w:rsidRPr="00354B46" w:rsidRDefault="00354B46" w:rsidP="00354B46">
      <w:pPr>
        <w:numPr>
          <w:ilvl w:val="1"/>
          <w:numId w:val="14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диклофенак натрия (M01AB) </w:t>
      </w:r>
      <w:r w:rsidRPr="00354B46">
        <w:rPr>
          <w:rFonts w:ascii="Helvetica" w:eastAsia="Times New Roman" w:hAnsi="Helvetica" w:cs="Helvetica"/>
          <w:i/>
          <w:iCs/>
          <w:color w:val="333333"/>
          <w:sz w:val="18"/>
          <w:szCs w:val="18"/>
          <w:vertAlign w:val="superscript"/>
          <w:lang w:eastAsia="ru-RU"/>
        </w:rPr>
        <w:t>ж, вк </w:t>
      </w:r>
      <w:r w:rsidRPr="00354B46">
        <w:rPr>
          <w:rFonts w:ascii="Helvetica" w:eastAsia="Times New Roman" w:hAnsi="Helvetica" w:cs="Helvetica"/>
          <w:i/>
          <w:iCs/>
          <w:color w:val="333333"/>
          <w:sz w:val="24"/>
          <w:szCs w:val="24"/>
          <w:lang w:eastAsia="ru-RU"/>
        </w:rPr>
        <w:t>(с 6 лет) 2–3 мг/кг/сутки, или</w:t>
      </w:r>
    </w:p>
    <w:p w:rsidR="00354B46" w:rsidRPr="00354B46" w:rsidRDefault="00354B46" w:rsidP="00354B46">
      <w:pPr>
        <w:numPr>
          <w:ilvl w:val="0"/>
          <w:numId w:val="14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нимесулид (M01AX) (с 12 лет) 3–5 мг/кг/сутки, или</w:t>
      </w:r>
    </w:p>
    <w:p w:rsidR="00354B46" w:rsidRPr="00354B46" w:rsidRDefault="00354B46" w:rsidP="00354B46">
      <w:pPr>
        <w:numPr>
          <w:ilvl w:val="0"/>
          <w:numId w:val="14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мелоксикам (M01AC) (с 15 лет) 7,5–15 мг/сутки.</w:t>
      </w:r>
    </w:p>
    <w:p w:rsidR="00354B46" w:rsidRPr="00354B46" w:rsidRDefault="00354B46" w:rsidP="00354B46">
      <w:pPr>
        <w:numPr>
          <w:ilvl w:val="0"/>
          <w:numId w:val="14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Не рекомендуется проведение монотерапии НПВП более 2 мес. у всех пациентов вне зависимости от факторов неблагоприятного прогноза.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В</w:t>
      </w:r>
    </w:p>
    <w:p w:rsidR="00354B46" w:rsidRPr="00354B46" w:rsidRDefault="00354B46" w:rsidP="00354B46">
      <w:pPr>
        <w:numPr>
          <w:ilvl w:val="0"/>
          <w:numId w:val="15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внутрисуставное введение глюкокортикоидов на любом этапе болезни (при наличии показаний) в качестве сопутствующей терапии [3,5].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С</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 xml:space="preserve">Проводят при наличии активного артрита. Для введения рекомендуются бетаметазон или триамцинолон ацетонид не чаще 1 раза в 4 </w:t>
      </w:r>
      <w:r w:rsidRPr="00354B46">
        <w:rPr>
          <w:rFonts w:ascii="Helvetica" w:eastAsia="Times New Roman" w:hAnsi="Helvetica" w:cs="Helvetica"/>
          <w:i/>
          <w:iCs/>
          <w:color w:val="333333"/>
          <w:sz w:val="24"/>
          <w:szCs w:val="24"/>
          <w:lang w:eastAsia="ru-RU"/>
        </w:rPr>
        <w:lastRenderedPageBreak/>
        <w:t>мес. В случае обострения артрита чаще, чем 1 раз в 4 мес рекомендуется эскалация терапии, а внутрисуставное введение глюкокортикоидов не рекомендуется. Если обострение артрита развивается через 4 месяца и более рекомендуется повторное внутрисуставной введение глюкокортикоидов).</w:t>
      </w:r>
    </w:p>
    <w:p w:rsidR="00354B46" w:rsidRPr="00354B46" w:rsidRDefault="00354B46" w:rsidP="00354B46">
      <w:pPr>
        <w:numPr>
          <w:ilvl w:val="0"/>
          <w:numId w:val="15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Не рекомендуется назначение глюкокортикоидов (перорально, внутривенно, внутрисуставно) до исключения онкологических заболеваний (см. разделы 2, 3) [3,5].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numPr>
          <w:ilvl w:val="0"/>
          <w:numId w:val="15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назначение иммунодепрессантов и генно-инженерных биологических препаратов [3,5].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не рекомендуется назначение иммунодепрессантов и ГИБП до исключения онкологических заболеваний (см. разделы 2,3).</w:t>
      </w:r>
    </w:p>
    <w:p w:rsidR="00354B46" w:rsidRPr="00354B46" w:rsidRDefault="00354B46" w:rsidP="00354B46">
      <w:pPr>
        <w:numPr>
          <w:ilvl w:val="0"/>
          <w:numId w:val="15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назначение метотрексата 10-15 мг/м</w:t>
      </w:r>
      <w:r w:rsidRPr="00354B46">
        <w:rPr>
          <w:rFonts w:ascii="Helvetica" w:eastAsia="Times New Roman" w:hAnsi="Helvetica" w:cs="Helvetica"/>
          <w:color w:val="333333"/>
          <w:sz w:val="18"/>
          <w:szCs w:val="18"/>
          <w:vertAlign w:val="superscript"/>
          <w:lang w:eastAsia="ru-RU"/>
        </w:rPr>
        <w:t>2</w:t>
      </w:r>
      <w:r w:rsidRPr="00354B46">
        <w:rPr>
          <w:rFonts w:ascii="Helvetica" w:eastAsia="Times New Roman" w:hAnsi="Helvetica" w:cs="Helvetica"/>
          <w:color w:val="333333"/>
          <w:sz w:val="24"/>
          <w:szCs w:val="24"/>
          <w:lang w:eastAsia="ru-RU"/>
        </w:rPr>
        <w:t> 1 раз в неделю подкожно или внутримышечно [3,5].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С</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рекомендуется применение сразу после верификации диагноза при высокой активности болезни при наличии факторов неблагоприятного прогноза</w:t>
      </w:r>
      <w:r w:rsidRPr="00354B46">
        <w:rPr>
          <w:rFonts w:ascii="Helvetica" w:eastAsia="Times New Roman" w:hAnsi="Helvetica" w:cs="Helvetica"/>
          <w:b/>
          <w:bCs/>
          <w:i/>
          <w:iCs/>
          <w:color w:val="333333"/>
          <w:sz w:val="24"/>
          <w:szCs w:val="24"/>
          <w:lang w:eastAsia="ru-RU"/>
        </w:rPr>
        <w:t>; </w:t>
      </w:r>
      <w:r w:rsidRPr="00354B46">
        <w:rPr>
          <w:rFonts w:ascii="Helvetica" w:eastAsia="Times New Roman" w:hAnsi="Helvetica" w:cs="Helvetica"/>
          <w:i/>
          <w:iCs/>
          <w:color w:val="333333"/>
          <w:sz w:val="24"/>
          <w:szCs w:val="24"/>
          <w:lang w:eastAsia="ru-RU"/>
        </w:rPr>
        <w:t>сразу после внутрисуставного введения ГК при высокой активности болезни и отсутствии факторов неблагоприятного прогноза; при средней активности болезни и наличии факторов неблагоприятного прогноза; после повторных внутрисуставных инъекций ГК при средней активности болезни при отсутствии факторов неблагоприятного прогноза, при низкой активности болезни и наличии факторов неблагоприятного прогноза.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Контроль эффективности терапии – см. Приложение Г2.</w:t>
      </w:r>
    </w:p>
    <w:p w:rsidR="00354B46" w:rsidRPr="00354B46" w:rsidRDefault="00354B46" w:rsidP="00354B46">
      <w:pPr>
        <w:numPr>
          <w:ilvl w:val="0"/>
          <w:numId w:val="15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назначение ингибиторов ФНО?. Адалимумаб (L04AB) </w:t>
      </w:r>
      <w:r w:rsidRPr="00354B46">
        <w:rPr>
          <w:rFonts w:ascii="Helvetica" w:eastAsia="Times New Roman" w:hAnsi="Helvetica" w:cs="Helvetica"/>
          <w:i/>
          <w:iCs/>
          <w:color w:val="333333"/>
          <w:sz w:val="18"/>
          <w:szCs w:val="18"/>
          <w:vertAlign w:val="superscript"/>
          <w:lang w:eastAsia="ru-RU"/>
        </w:rPr>
        <w:t>ж, вк</w:t>
      </w:r>
      <w:r w:rsidRPr="00354B46">
        <w:rPr>
          <w:rFonts w:ascii="Helvetica" w:eastAsia="Times New Roman" w:hAnsi="Helvetica" w:cs="Helvetica"/>
          <w:color w:val="333333"/>
          <w:sz w:val="24"/>
          <w:szCs w:val="24"/>
          <w:lang w:eastAsia="ru-RU"/>
        </w:rPr>
        <w:t> детям с 13 до 17 лет рекомендуется назначать в дозе 40 мг 1 раз в 2 нед, а детям с 4 до 12 лет – в дозе 24 мг/м? поверхности тела, максимальная доза составляет 40 мг. Этанерцепт (L04AB) </w:t>
      </w:r>
      <w:r w:rsidRPr="00354B46">
        <w:rPr>
          <w:rFonts w:ascii="Helvetica" w:eastAsia="Times New Roman" w:hAnsi="Helvetica" w:cs="Helvetica"/>
          <w:i/>
          <w:iCs/>
          <w:color w:val="333333"/>
          <w:sz w:val="18"/>
          <w:szCs w:val="18"/>
          <w:vertAlign w:val="superscript"/>
          <w:lang w:eastAsia="ru-RU"/>
        </w:rPr>
        <w:t>ж, вк</w:t>
      </w:r>
      <w:r w:rsidRPr="00354B46">
        <w:rPr>
          <w:rFonts w:ascii="Helvetica" w:eastAsia="Times New Roman" w:hAnsi="Helvetica" w:cs="Helvetica"/>
          <w:color w:val="333333"/>
          <w:sz w:val="24"/>
          <w:szCs w:val="24"/>
          <w:lang w:eastAsia="ru-RU"/>
        </w:rPr>
        <w:t> рекомендуется назначать в дозе 0,4 мг/кг/введение подкожно 2 раза в нед или 0,8 мг/кг/введение 1 раз в нед [3,5,14].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С</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назначение ингибиторов ФНО? рекомендуется пациентам, которым проводились инъекции глюкокортикоидов и/или лечение метотерксатов в течение 3-х месяцев в максимально переносимой дозе в случае высокой или средней степени активности болезни и наличием факторов неблагоприятного прогноза ; а также пациентам, которым проводились инъекции глюкокортикоидов и/или лечение метотерксатов в течение 6-и месяцев в случае высокой степени активности болезни и без факторов неблагоприятного прогноза.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Контроль эффективности терапии – см. Приложение Г2.</w:t>
      </w:r>
    </w:p>
    <w:p w:rsidR="00354B46" w:rsidRPr="00354B46" w:rsidRDefault="00354B46" w:rsidP="00354B46">
      <w:pPr>
        <w:numPr>
          <w:ilvl w:val="0"/>
          <w:numId w:val="15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lastRenderedPageBreak/>
        <w:t>Рекомендуется переключение на другой ингибитор ФНО ?. Адалимумаб (L04AB) </w:t>
      </w:r>
      <w:r w:rsidRPr="00354B46">
        <w:rPr>
          <w:rFonts w:ascii="Helvetica" w:eastAsia="Times New Roman" w:hAnsi="Helvetica" w:cs="Helvetica"/>
          <w:i/>
          <w:iCs/>
          <w:color w:val="333333"/>
          <w:sz w:val="18"/>
          <w:szCs w:val="18"/>
          <w:vertAlign w:val="superscript"/>
          <w:lang w:eastAsia="ru-RU"/>
        </w:rPr>
        <w:t>ж, вк</w:t>
      </w:r>
      <w:r w:rsidRPr="00354B46">
        <w:rPr>
          <w:rFonts w:ascii="Helvetica" w:eastAsia="Times New Roman" w:hAnsi="Helvetica" w:cs="Helvetica"/>
          <w:color w:val="333333"/>
          <w:sz w:val="24"/>
          <w:szCs w:val="24"/>
          <w:lang w:eastAsia="ru-RU"/>
        </w:rPr>
        <w:t>детям с 13 до 17 лет рекомендуется назначать в дозе 40 мг 1 раз в 2 нед, а детям с 4 до 12 лет – в дозе 24 мг/м? поверхности тела, максимальная доза составляет 40 мг. Этанерцепт (L04AB) </w:t>
      </w:r>
      <w:r w:rsidRPr="00354B46">
        <w:rPr>
          <w:rFonts w:ascii="Helvetica" w:eastAsia="Times New Roman" w:hAnsi="Helvetica" w:cs="Helvetica"/>
          <w:i/>
          <w:iCs/>
          <w:color w:val="333333"/>
          <w:sz w:val="18"/>
          <w:szCs w:val="18"/>
          <w:vertAlign w:val="superscript"/>
          <w:lang w:eastAsia="ru-RU"/>
        </w:rPr>
        <w:t>ж, вк</w:t>
      </w:r>
      <w:r w:rsidRPr="00354B46">
        <w:rPr>
          <w:rFonts w:ascii="Helvetica" w:eastAsia="Times New Roman" w:hAnsi="Helvetica" w:cs="Helvetica"/>
          <w:color w:val="333333"/>
          <w:sz w:val="24"/>
          <w:szCs w:val="24"/>
          <w:lang w:eastAsia="ru-RU"/>
        </w:rPr>
        <w:t> рекомендуется назначать в дозе 0,4 мг/кг/введение подкожно 2 раза в нед или 0,8 мг/кг/введение 1 раз в нед [3,5,14].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C</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назначение второго ингибитора ФНО? рекомендуется при неэффективности первого ингибитора ФНО? в течение 4 мес в случае высокой или средней степени активности болезни вне зависимости от наличия факторов неблагоприятного прогноза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Контроль эффективности терапии – см. Приложение Г2.</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3.1.4 Увеит, ассоциированный с ЮИА.</w:t>
      </w:r>
    </w:p>
    <w:p w:rsidR="00354B46" w:rsidRPr="00354B46" w:rsidRDefault="00354B46" w:rsidP="00354B46">
      <w:pPr>
        <w:numPr>
          <w:ilvl w:val="0"/>
          <w:numId w:val="15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назначение местного лечения и коррекция терапии офтальмологом [3,5].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 D</w:t>
      </w:r>
    </w:p>
    <w:p w:rsidR="00354B46" w:rsidRPr="00354B46" w:rsidRDefault="00354B46" w:rsidP="00354B46">
      <w:pPr>
        <w:numPr>
          <w:ilvl w:val="0"/>
          <w:numId w:val="15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форсажа с дексаметазонсодержащими каплями при остром течении увеита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рекомендуется назначение дексаметазона по 1 капле 6 раз в день с постепенным снижением дозы (по 1 капле 1 раз в 2 нед) + НПВП-содержащие капли (диклофенак </w:t>
      </w:r>
      <w:r w:rsidRPr="00354B46">
        <w:rPr>
          <w:rFonts w:ascii="Helvetica" w:eastAsia="Times New Roman" w:hAnsi="Helvetica" w:cs="Helvetica"/>
          <w:i/>
          <w:iCs/>
          <w:color w:val="333333"/>
          <w:sz w:val="18"/>
          <w:szCs w:val="18"/>
          <w:vertAlign w:val="superscript"/>
          <w:lang w:eastAsia="ru-RU"/>
        </w:rPr>
        <w:t>ж, вк</w:t>
      </w:r>
      <w:r w:rsidRPr="00354B46">
        <w:rPr>
          <w:rFonts w:ascii="Helvetica" w:eastAsia="Times New Roman" w:hAnsi="Helvetica" w:cs="Helvetica"/>
          <w:i/>
          <w:iCs/>
          <w:color w:val="333333"/>
          <w:sz w:val="24"/>
          <w:szCs w:val="24"/>
          <w:lang w:eastAsia="ru-RU"/>
        </w:rPr>
        <w:t>, индометацин) по 1–2 капле 4–6 раз в день с постепенным снижением дозы (по 1 капле 1 раз в 2 нед) до полной отмены. Цель — неактивный увеит.</w:t>
      </w:r>
    </w:p>
    <w:p w:rsidR="00354B46" w:rsidRPr="00354B46" w:rsidRDefault="00354B46" w:rsidP="00354B46">
      <w:pPr>
        <w:numPr>
          <w:ilvl w:val="0"/>
          <w:numId w:val="15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назначение местной терапии при подостром и вялотекущем течении увеита [3,5].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В</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инстилляции дексаметазона рекомендуется назначать по 1 капле 2–3 раза в день с постепенным снижением дозы (по 1 капле 1 раз в 2 нед) до полной отмены + инстилляции НПВП-содержащих капель: по 1 капле 2–3 раза в день с постепенным снижением дозы (по 1 капле 1 раз в 2 нед) до полной отмены. Цель — неактивный увеит.</w:t>
      </w:r>
    </w:p>
    <w:p w:rsidR="00354B46" w:rsidRPr="00354B46" w:rsidRDefault="00354B46" w:rsidP="00354B46">
      <w:pPr>
        <w:numPr>
          <w:ilvl w:val="0"/>
          <w:numId w:val="15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назначение парабульбарных инъекций бетаметазона </w:t>
      </w:r>
      <w:r w:rsidRPr="00354B46">
        <w:rPr>
          <w:rFonts w:ascii="Helvetica" w:eastAsia="Times New Roman" w:hAnsi="Helvetica" w:cs="Helvetica"/>
          <w:color w:val="333333"/>
          <w:sz w:val="18"/>
          <w:szCs w:val="18"/>
          <w:vertAlign w:val="superscript"/>
          <w:lang w:eastAsia="ru-RU"/>
        </w:rPr>
        <w:t>ж, вк </w:t>
      </w:r>
      <w:r w:rsidRPr="00354B46">
        <w:rPr>
          <w:rFonts w:ascii="Helvetica" w:eastAsia="Times New Roman" w:hAnsi="Helvetica" w:cs="Helvetica"/>
          <w:color w:val="333333"/>
          <w:sz w:val="24"/>
          <w:szCs w:val="24"/>
          <w:lang w:eastAsia="ru-RU"/>
        </w:rPr>
        <w:t>(по 0,5 мл) 1 раз в 10–14 дней [3,5].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парабулбарные инъекции бетаметазона рекомендуется назначать при неэффективности местной терапии глюкокортикоидами и при тяжелом панувеите.</w:t>
      </w:r>
    </w:p>
    <w:p w:rsidR="00354B46" w:rsidRPr="00354B46" w:rsidRDefault="00354B46" w:rsidP="00354B46">
      <w:pPr>
        <w:numPr>
          <w:ilvl w:val="0"/>
          <w:numId w:val="16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lastRenderedPageBreak/>
        <w:t>Рекомендуется назначение мидриацил-содержащих капель: по 1–2 капле 2 раза в день [3,5].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рекомендуется назначение мидриатиков короткого действия для профилактики и лечения иридохрусталиковых синехий. Курс составляет 1 мес, при необходимости курс может быть продлен до 2 мес.</w:t>
      </w:r>
    </w:p>
    <w:p w:rsidR="00354B46" w:rsidRPr="00354B46" w:rsidRDefault="00354B46" w:rsidP="00354B46">
      <w:pPr>
        <w:numPr>
          <w:ilvl w:val="0"/>
          <w:numId w:val="16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назначение таурина (капли) или декспантенола (мазь) при наличии дистрофических изменений в глазах [3,5].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назначение таурина рекомендуется по 1-2 капли 2 раза в день декспантенола 1 раз в день под веко, на ночь курсами по 2 мес, затем 2 мес перерыв, затем повторный курс — 2 мес.</w:t>
      </w:r>
    </w:p>
    <w:p w:rsidR="00354B46" w:rsidRPr="00354B46" w:rsidRDefault="00354B46" w:rsidP="00354B46">
      <w:pPr>
        <w:numPr>
          <w:ilvl w:val="0"/>
          <w:numId w:val="16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назначение метотрексата 10-15 мг/м</w:t>
      </w:r>
      <w:r w:rsidRPr="00354B46">
        <w:rPr>
          <w:rFonts w:ascii="Helvetica" w:eastAsia="Times New Roman" w:hAnsi="Helvetica" w:cs="Helvetica"/>
          <w:color w:val="333333"/>
          <w:sz w:val="18"/>
          <w:szCs w:val="18"/>
          <w:vertAlign w:val="superscript"/>
          <w:lang w:eastAsia="ru-RU"/>
        </w:rPr>
        <w:t>2</w:t>
      </w:r>
      <w:r w:rsidRPr="00354B46">
        <w:rPr>
          <w:rFonts w:ascii="Helvetica" w:eastAsia="Times New Roman" w:hAnsi="Helvetica" w:cs="Helvetica"/>
          <w:color w:val="333333"/>
          <w:sz w:val="24"/>
          <w:szCs w:val="24"/>
          <w:lang w:eastAsia="ru-RU"/>
        </w:rPr>
        <w:t> 1 раз в нед подкожно или внутримышечно [3,5].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С</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рекомендуется применение при неэффективности местного лечения (недостижение ремиссии увеита через 3 мес).</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Контроль эффективности терапии – см. Приложение Г2.</w:t>
      </w:r>
    </w:p>
    <w:p w:rsidR="00354B46" w:rsidRPr="00354B46" w:rsidRDefault="00354B46" w:rsidP="00354B46">
      <w:pPr>
        <w:numPr>
          <w:ilvl w:val="0"/>
          <w:numId w:val="16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назначение адалимумаба (L04AB) </w:t>
      </w:r>
      <w:r w:rsidRPr="00354B46">
        <w:rPr>
          <w:rFonts w:ascii="Helvetica" w:eastAsia="Times New Roman" w:hAnsi="Helvetica" w:cs="Helvetica"/>
          <w:i/>
          <w:iCs/>
          <w:color w:val="333333"/>
          <w:sz w:val="18"/>
          <w:szCs w:val="18"/>
          <w:vertAlign w:val="superscript"/>
          <w:lang w:eastAsia="ru-RU"/>
        </w:rPr>
        <w:t>ж, вк</w:t>
      </w:r>
      <w:r w:rsidRPr="00354B46">
        <w:rPr>
          <w:rFonts w:ascii="Helvetica" w:eastAsia="Times New Roman" w:hAnsi="Helvetica" w:cs="Helvetica"/>
          <w:color w:val="333333"/>
          <w:sz w:val="24"/>
          <w:szCs w:val="24"/>
          <w:lang w:eastAsia="ru-RU"/>
        </w:rPr>
        <w:t> детям с 13 до 17 лет рекомендуется назначать в дозе 40 мг 1 раз в 2 нед, а детям с 4 до 12 лет – в дозе 24 мг/м? поверхности тела, максимальная доза составляет 40 мг [3,5,14].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i/>
          <w:iCs/>
          <w:color w:val="333333"/>
          <w:sz w:val="24"/>
          <w:szCs w:val="24"/>
          <w:lang w:eastAsia="ru-RU"/>
        </w:rPr>
        <w:t> назначение адалимумаба рекомендуется при неэффективности метотрексата (отсутствие ремиссии увеита через 3 мес).</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Контроль эффективности терапии – см. Приложение Г2.</w:t>
      </w:r>
    </w:p>
    <w:p w:rsidR="00354B46" w:rsidRPr="00354B46" w:rsidRDefault="00354B46" w:rsidP="00354B46">
      <w:pPr>
        <w:numPr>
          <w:ilvl w:val="0"/>
          <w:numId w:val="16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назначение циклоспорин </w:t>
      </w:r>
      <w:r w:rsidRPr="00354B46">
        <w:rPr>
          <w:rFonts w:ascii="Helvetica" w:eastAsia="Times New Roman" w:hAnsi="Helvetica" w:cs="Helvetica"/>
          <w:color w:val="333333"/>
          <w:sz w:val="18"/>
          <w:szCs w:val="18"/>
          <w:vertAlign w:val="superscript"/>
          <w:lang w:eastAsia="ru-RU"/>
        </w:rPr>
        <w:t>ж, </w:t>
      </w:r>
      <w:r w:rsidRPr="00354B46">
        <w:rPr>
          <w:rFonts w:ascii="Helvetica" w:eastAsia="Times New Roman" w:hAnsi="Helvetica" w:cs="Helvetica"/>
          <w:color w:val="333333"/>
          <w:sz w:val="24"/>
          <w:szCs w:val="24"/>
          <w:lang w:eastAsia="ru-RU"/>
        </w:rPr>
        <w:t>(L04AD) в дозе 3 мг/кг/сутки [3,5].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назначение циклоспорина рекомендуется при неэффективности метотрексата (отсутствие ремиссии увеита через 3 мес).</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Контроль эффективности терапии – см. Приложение Г2.</w:t>
      </w:r>
    </w:p>
    <w:p w:rsidR="00354B46" w:rsidRPr="00354B46" w:rsidRDefault="00354B46" w:rsidP="00354B46">
      <w:pPr>
        <w:numPr>
          <w:ilvl w:val="0"/>
          <w:numId w:val="16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переключение на абатацепт </w:t>
      </w:r>
      <w:r w:rsidRPr="00354B46">
        <w:rPr>
          <w:rFonts w:ascii="Helvetica" w:eastAsia="Times New Roman" w:hAnsi="Helvetica" w:cs="Helvetica"/>
          <w:color w:val="333333"/>
          <w:sz w:val="18"/>
          <w:szCs w:val="18"/>
          <w:vertAlign w:val="superscript"/>
          <w:lang w:eastAsia="ru-RU"/>
        </w:rPr>
        <w:t>ж </w:t>
      </w:r>
      <w:r w:rsidRPr="00354B46">
        <w:rPr>
          <w:rFonts w:ascii="Helvetica" w:eastAsia="Times New Roman" w:hAnsi="Helvetica" w:cs="Helvetica"/>
          <w:color w:val="333333"/>
          <w:sz w:val="24"/>
          <w:szCs w:val="24"/>
          <w:lang w:eastAsia="ru-RU"/>
        </w:rPr>
        <w:t>по 10 мг/кг/введение внутривенно по схеме 0, 2, 4-я нед, далее каждые 4 нед [3,5,14].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lastRenderedPageBreak/>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назначение абатацепта рекомендуется при неэффективности метотрексата, и/или ицклоспорина и/или адалимумаба (отсутствие ремиссии увеита через 3 мес).</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Контроль эффективности терапии – см. Приложение Г2.</w:t>
      </w:r>
    </w:p>
    <w:p w:rsidR="00354B46" w:rsidRPr="00354B46" w:rsidRDefault="00354B46" w:rsidP="00354B46">
      <w:pPr>
        <w:numPr>
          <w:ilvl w:val="0"/>
          <w:numId w:val="16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назначение глюкокортикоидов (ГК) (H02AB) в сочетании с перечисленными выше методами лечения [2,3,4].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рекомендуется применение преднизолона перорально в дозе 0,25 мг/кг в сутки при неэффективности всех перечисленных выше противоревматических препаратов.</w:t>
      </w:r>
    </w:p>
    <w:p w:rsidR="00354B46" w:rsidRPr="00354B46" w:rsidRDefault="00354B46" w:rsidP="00354B46">
      <w:pPr>
        <w:numPr>
          <w:ilvl w:val="0"/>
          <w:numId w:val="16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назначение метотрексата 10-15 мг/м</w:t>
      </w:r>
      <w:r w:rsidRPr="00354B46">
        <w:rPr>
          <w:rFonts w:ascii="Helvetica" w:eastAsia="Times New Roman" w:hAnsi="Helvetica" w:cs="Helvetica"/>
          <w:color w:val="333333"/>
          <w:sz w:val="18"/>
          <w:szCs w:val="18"/>
          <w:vertAlign w:val="superscript"/>
          <w:lang w:eastAsia="ru-RU"/>
        </w:rPr>
        <w:t>2</w:t>
      </w:r>
      <w:r w:rsidRPr="00354B46">
        <w:rPr>
          <w:rFonts w:ascii="Helvetica" w:eastAsia="Times New Roman" w:hAnsi="Helvetica" w:cs="Helvetica"/>
          <w:color w:val="333333"/>
          <w:sz w:val="24"/>
          <w:szCs w:val="24"/>
          <w:lang w:eastAsia="ru-RU"/>
        </w:rPr>
        <w:t> 1 раз в неделю подкожно или внутримышечно + адалимумаб 40 мг или 24 мг/м</w:t>
      </w:r>
      <w:r w:rsidRPr="00354B46">
        <w:rPr>
          <w:rFonts w:ascii="Helvetica" w:eastAsia="Times New Roman" w:hAnsi="Helvetica" w:cs="Helvetica"/>
          <w:color w:val="333333"/>
          <w:sz w:val="18"/>
          <w:szCs w:val="18"/>
          <w:vertAlign w:val="superscript"/>
          <w:lang w:eastAsia="ru-RU"/>
        </w:rPr>
        <w:t>2</w:t>
      </w:r>
      <w:r w:rsidRPr="00354B46">
        <w:rPr>
          <w:rFonts w:ascii="Helvetica" w:eastAsia="Times New Roman" w:hAnsi="Helvetica" w:cs="Helvetica"/>
          <w:color w:val="333333"/>
          <w:sz w:val="24"/>
          <w:szCs w:val="24"/>
          <w:lang w:eastAsia="ru-RU"/>
        </w:rPr>
        <w:t>/введение подкожно 1 раз в 2 нед [3,5].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рекомендуется применение при панувеите</w:t>
      </w:r>
      <w:r w:rsidRPr="00354B46">
        <w:rPr>
          <w:rFonts w:ascii="Helvetica" w:eastAsia="Times New Roman" w:hAnsi="Helvetica" w:cs="Helvetica"/>
          <w:b/>
          <w:bCs/>
          <w:i/>
          <w:iCs/>
          <w:color w:val="333333"/>
          <w:sz w:val="24"/>
          <w:szCs w:val="24"/>
          <w:lang w:eastAsia="ru-RU"/>
        </w:rPr>
        <w:t>. </w:t>
      </w:r>
      <w:r w:rsidRPr="00354B46">
        <w:rPr>
          <w:rFonts w:ascii="Helvetica" w:eastAsia="Times New Roman" w:hAnsi="Helvetica" w:cs="Helvetica"/>
          <w:i/>
          <w:iCs/>
          <w:color w:val="333333"/>
          <w:sz w:val="24"/>
          <w:szCs w:val="24"/>
          <w:lang w:eastAsia="ru-RU"/>
        </w:rPr>
        <w:t>Контроль эффективности терапии – см. Приложение Г2.</w:t>
      </w:r>
    </w:p>
    <w:p w:rsidR="00354B46" w:rsidRPr="00354B46" w:rsidRDefault="00354B46" w:rsidP="00354B46">
      <w:pPr>
        <w:shd w:val="clear" w:color="auto" w:fill="FFFFFF"/>
        <w:spacing w:before="300" w:after="150" w:line="240" w:lineRule="auto"/>
        <w:outlineLvl w:val="1"/>
        <w:rPr>
          <w:rFonts w:ascii="inherit" w:eastAsia="Times New Roman" w:hAnsi="inherit" w:cs="Helvetica"/>
          <w:color w:val="333333"/>
          <w:sz w:val="32"/>
          <w:szCs w:val="32"/>
          <w:lang w:eastAsia="ru-RU"/>
        </w:rPr>
      </w:pPr>
      <w:r w:rsidRPr="00354B46">
        <w:rPr>
          <w:rFonts w:ascii="inherit" w:eastAsia="Times New Roman" w:hAnsi="inherit" w:cs="Helvetica"/>
          <w:color w:val="333333"/>
          <w:sz w:val="32"/>
          <w:szCs w:val="32"/>
          <w:lang w:eastAsia="ru-RU"/>
        </w:rPr>
        <w:t>3.2 Хирургическое лечение</w:t>
      </w:r>
    </w:p>
    <w:p w:rsidR="00354B46" w:rsidRPr="00354B46" w:rsidRDefault="00354B46" w:rsidP="00354B46">
      <w:pPr>
        <w:numPr>
          <w:ilvl w:val="0"/>
          <w:numId w:val="16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Рекомендовано эндопротезирование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 </w:t>
      </w:r>
      <w:r w:rsidRPr="00354B46">
        <w:rPr>
          <w:rFonts w:ascii="Helvetica" w:eastAsia="Times New Roman" w:hAnsi="Helvetica" w:cs="Helvetica"/>
          <w:i/>
          <w:iCs/>
          <w:color w:val="333333"/>
          <w:sz w:val="24"/>
          <w:szCs w:val="24"/>
          <w:lang w:eastAsia="ru-RU"/>
        </w:rPr>
        <w:t>эндопротезирование тазобедренных суставов проводится детям с 3-4 стадией вторичного коксартроза.</w:t>
      </w:r>
    </w:p>
    <w:p w:rsidR="00354B46" w:rsidRPr="00354B46" w:rsidRDefault="00354B46" w:rsidP="00354B46">
      <w:pPr>
        <w:shd w:val="clear" w:color="auto" w:fill="FFFFFF"/>
        <w:spacing w:before="300" w:after="150" w:line="240" w:lineRule="auto"/>
        <w:outlineLvl w:val="1"/>
        <w:rPr>
          <w:rFonts w:ascii="inherit" w:eastAsia="Times New Roman" w:hAnsi="inherit" w:cs="Helvetica"/>
          <w:color w:val="333333"/>
          <w:sz w:val="32"/>
          <w:szCs w:val="32"/>
          <w:lang w:eastAsia="ru-RU"/>
        </w:rPr>
      </w:pPr>
      <w:r w:rsidRPr="00354B46">
        <w:rPr>
          <w:rFonts w:ascii="inherit" w:eastAsia="Times New Roman" w:hAnsi="inherit" w:cs="Helvetica"/>
          <w:b/>
          <w:bCs/>
          <w:color w:val="333333"/>
          <w:sz w:val="32"/>
          <w:szCs w:val="32"/>
          <w:lang w:eastAsia="ru-RU"/>
        </w:rPr>
        <w:t>3.3 Немедикаментозное лечение</w:t>
      </w:r>
    </w:p>
    <w:p w:rsidR="00354B46" w:rsidRPr="00354B46" w:rsidRDefault="00354B46" w:rsidP="00354B46">
      <w:pPr>
        <w:numPr>
          <w:ilvl w:val="0"/>
          <w:numId w:val="16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в периоды обострения заболевания ограничивать двигательный режим ребенка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полная иммобилизация суставов с наложением лангет противопоказана, это способствует развитию контрактур, атрофии мышечной ткани, усугублению остеопороза, быстрому развитию анкилоза. Физические упражнения способствуют сохранению функциональной активности суставов. Полезны езда на велосипеде, плавание, прогулки. Бег, прыжки, активные игры нежелательны. Рекомендуется сохранять прямую осанку при ходьбе и сидении, спать на жестком матрасе и тонкой подушке.</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Исключить психоэмоциональные нагрузки, пребывание на солнце.</w:t>
      </w:r>
    </w:p>
    <w:p w:rsidR="00354B46" w:rsidRPr="00354B46" w:rsidRDefault="00354B46" w:rsidP="00354B46">
      <w:pPr>
        <w:numPr>
          <w:ilvl w:val="0"/>
          <w:numId w:val="17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употребление пищи с повышенным содержанием кальция и витамина D для профилактики остеопороза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numPr>
          <w:ilvl w:val="0"/>
          <w:numId w:val="17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lastRenderedPageBreak/>
        <w:t>Рекомендуются статические ортезы типа шин, лонгет, стелек и динамические отрезы в виде легких съемных аппаратов [2, 3, 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для статических ортезов необходима прерывистость иммобилизации – их следует носить или надевать в свободное от занятий время и в течении дня обязательно снимать для стимуляции мышечной системы во время физических упражнений, занятий, трудотерапии, туалета. При выраженном остеопорозе в грудном и поясничном отделах позвоночника - ношение корсета или реклинирующей системы; при поражении суставов шейного отдела позвоночника – головодержателя (мягкого, жесткого).</w:t>
      </w:r>
    </w:p>
    <w:p w:rsidR="00354B46" w:rsidRPr="00354B46" w:rsidRDefault="00354B46" w:rsidP="00354B46">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354B46">
        <w:rPr>
          <w:rFonts w:ascii="inherit" w:eastAsia="Times New Roman" w:hAnsi="inherit" w:cs="Helvetica"/>
          <w:b/>
          <w:bCs/>
          <w:color w:val="444444"/>
          <w:sz w:val="36"/>
          <w:szCs w:val="36"/>
          <w:lang w:eastAsia="ru-RU"/>
        </w:rPr>
        <w:t>4. Реабилитация</w:t>
      </w:r>
    </w:p>
    <w:p w:rsidR="00354B46" w:rsidRPr="00354B46" w:rsidRDefault="00354B46" w:rsidP="00354B46">
      <w:pPr>
        <w:numPr>
          <w:ilvl w:val="0"/>
          <w:numId w:val="17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лечебная физкультура (ЛФК)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ЛФК важнейший компонент лечения юношеского артрита. Необходимы ежедневные упражнения для увеличения объема движений в суставах, устранения сгибательных контрактур, восстановления мышечной массы. При поражении тазобедренных суставов – тракционные процедуры на пораженную конечность после предварительной консультации ортопеда, хождение на костылях. В период развития коксита и асептического некроза тазобедренных суставов передвижение больного без костылей противопоказано. Лечебную физкультуру проводить в соответствии с индивидуальными возможностями больного.</w:t>
      </w:r>
    </w:p>
    <w:p w:rsidR="00354B46" w:rsidRPr="00354B46" w:rsidRDefault="00354B46" w:rsidP="00354B46">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354B46">
        <w:rPr>
          <w:rFonts w:ascii="inherit" w:eastAsia="Times New Roman" w:hAnsi="inherit" w:cs="Helvetica"/>
          <w:b/>
          <w:bCs/>
          <w:color w:val="444444"/>
          <w:sz w:val="36"/>
          <w:szCs w:val="36"/>
          <w:lang w:eastAsia="ru-RU"/>
        </w:rPr>
        <w:t>5. Профилактика и диспансерное наблюдение</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Первичная профилактика не разработана, поскольку этиология окончательно не установлена.</w:t>
      </w:r>
    </w:p>
    <w:p w:rsidR="00354B46" w:rsidRPr="00354B46" w:rsidRDefault="00354B46" w:rsidP="00354B46">
      <w:pPr>
        <w:numPr>
          <w:ilvl w:val="0"/>
          <w:numId w:val="17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вторичной профилактики обострения заболевания и прогрессирования инвалидности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 xml:space="preserve">рекомендуется проведение диспансерного наблюдения за детьми; длительное проведение поддерживающей терапии, разработанной с учетом индивидуальных особенностей пациента и варианта болезни; постоянный контроль безопасности проводимого лечения и при необходимости его коррекция; обеспечение охранительного режима (ограничение психо-эмоциональных и физических нагрузок, при необходимости обучение детей на дому, посещение школы лишь при получении стойкой клинико-лабораторной ремиссии, ограничение контактов для уменьшения риска развития инфекционных заболеваний); предохранение от инсоляции и применения УФО (использование солнцезащитных кремов, ношение одежды, максимально закрывающей кожу, головных уборов с полями, отказ от поездок в регионы с высоким уровнем инсоляции); индивидуальный подход к вакцинации (вакцинация детей может проводиться только в период полной ремиссии заболевания, при </w:t>
      </w:r>
      <w:r w:rsidRPr="00354B46">
        <w:rPr>
          <w:rFonts w:ascii="Helvetica" w:eastAsia="Times New Roman" w:hAnsi="Helvetica" w:cs="Helvetica"/>
          <w:i/>
          <w:iCs/>
          <w:color w:val="333333"/>
          <w:sz w:val="24"/>
          <w:szCs w:val="24"/>
          <w:lang w:eastAsia="ru-RU"/>
        </w:rPr>
        <w:lastRenderedPageBreak/>
        <w:t>длительном ее сохранении по индивидуальному графику); введение гамма-глобулина осуществляется только при абсолютных показаниях.</w:t>
      </w:r>
    </w:p>
    <w:p w:rsidR="00354B46" w:rsidRPr="00354B46" w:rsidRDefault="00354B46" w:rsidP="00354B46">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354B46">
        <w:rPr>
          <w:rFonts w:ascii="inherit" w:eastAsia="Times New Roman" w:hAnsi="inherit" w:cs="Helvetica"/>
          <w:b/>
          <w:bCs/>
          <w:color w:val="444444"/>
          <w:sz w:val="36"/>
          <w:szCs w:val="36"/>
          <w:lang w:eastAsia="ru-RU"/>
        </w:rPr>
        <w:t>6. Дополнительная информация, влияющая на течение и исход заболевания</w:t>
      </w:r>
    </w:p>
    <w:p w:rsidR="00354B46" w:rsidRPr="00354B46" w:rsidRDefault="00354B46" w:rsidP="00354B46">
      <w:pPr>
        <w:shd w:val="clear" w:color="auto" w:fill="FFFFFF"/>
        <w:spacing w:before="300" w:after="150" w:line="240" w:lineRule="auto"/>
        <w:outlineLvl w:val="1"/>
        <w:rPr>
          <w:rFonts w:ascii="inherit" w:eastAsia="Times New Roman" w:hAnsi="inherit" w:cs="Helvetica"/>
          <w:color w:val="333333"/>
          <w:sz w:val="32"/>
          <w:szCs w:val="32"/>
          <w:lang w:eastAsia="ru-RU"/>
        </w:rPr>
      </w:pPr>
      <w:r w:rsidRPr="00354B46">
        <w:rPr>
          <w:rFonts w:ascii="inherit" w:eastAsia="Times New Roman" w:hAnsi="inherit" w:cs="Helvetica"/>
          <w:color w:val="333333"/>
          <w:sz w:val="32"/>
          <w:szCs w:val="32"/>
          <w:lang w:eastAsia="ru-RU"/>
        </w:rPr>
        <w:t>6.1 Ведение пациентов в условиях стационара</w:t>
      </w:r>
    </w:p>
    <w:p w:rsidR="00354B46" w:rsidRPr="00354B46" w:rsidRDefault="00354B46" w:rsidP="00354B46">
      <w:pPr>
        <w:numPr>
          <w:ilvl w:val="0"/>
          <w:numId w:val="17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детям с высокой и средней степенью активности болезни оказывать специализированную медицинскую помощь в условиях круглосуточного стационара [2, 3, 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numPr>
          <w:ilvl w:val="0"/>
          <w:numId w:val="17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детям с низкой степенью активности и ремиссией болезни оказывать специализированную медицинскую помощь в условиях круглосуточного и дневного стационара [2, 3, 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numPr>
          <w:ilvl w:val="0"/>
          <w:numId w:val="17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выписывать ребенка из стационара после проведения обследования, назначения и/или коррекции терапии, стабилизации/улучшения состояния, подтверждения безопасности противоревматических препаратов [2, 3, 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numPr>
          <w:ilvl w:val="0"/>
          <w:numId w:val="17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госпитализировать ребенка для контроля эффективности и безопасности вновь назначенных противоревматических препаратов и коррекции (при необходимости) терапии через 3 мес и 6 мес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numPr>
          <w:ilvl w:val="0"/>
          <w:numId w:val="17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ребенку в стадии ремиссии заболевания проведение контрольного планового обследования 1 раз в 6 -12 мес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numPr>
          <w:ilvl w:val="0"/>
          <w:numId w:val="17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госпитализация ребенка и коррекция терапии в любое время при наличии показаний [2, 3, 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6.1.1 Ведение пациентов перед назначением/сменой иммунодепрессантов и/или ГИБП.</w:t>
      </w:r>
    </w:p>
    <w:p w:rsidR="00354B46" w:rsidRPr="00354B46" w:rsidRDefault="00354B46" w:rsidP="00354B46">
      <w:pPr>
        <w:numPr>
          <w:ilvl w:val="0"/>
          <w:numId w:val="18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перед назначением (или сменой) иммунодепрессантов и/или генно-инженерных биологических агентов проведение обследования на наличие/отсутствие туберкулеза (реакции Манту, Диаскинтеста, компьютерной томографии органов грудной клетки) [2, 3 ,4].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lastRenderedPageBreak/>
        <w:t>Уровень достоверности доказательств D</w:t>
      </w:r>
    </w:p>
    <w:p w:rsidR="00354B46" w:rsidRPr="00354B46" w:rsidRDefault="00354B46" w:rsidP="00354B46">
      <w:pPr>
        <w:numPr>
          <w:ilvl w:val="0"/>
          <w:numId w:val="1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консультации фтизиатра; специфической противотуберкулезной химиотерапии (назначение фтизиатра); при выявлении положительных туберкулиновых проб (папула &gt; 5 мм), и/или очага в легких [2, 3, 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рекомендуется воздержаться от применения иммунодепрессантов и ГИБП. При наличии активной болезни рекомендуется назначение глюкокортикоидных гормонов перорально и/или внутривенно на время проведения специфической химиотерапии. Назначение метотрексата и/или ГИБП рекомендуется после завершения курса специфической химиотерапии и разрешения фтизиатра по результатам обследования в специализированном ревматологическом стационаре.</w:t>
      </w:r>
    </w:p>
    <w:p w:rsidR="00354B46" w:rsidRPr="00354B46" w:rsidRDefault="00354B46" w:rsidP="00354B46">
      <w:pPr>
        <w:numPr>
          <w:ilvl w:val="0"/>
          <w:numId w:val="1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наблюдение у фтизиатра; проведение специфической противотуберкулезной химиотерапии в течение 3-х мес (назначение фтизиатра) при выявлении туберкулезной инфекции без очага [2, 3, 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лечение метотрексатом рекомендуется продолжить под контролем клинического и биохимического анализов крови; вопрос о назначении ГИБП решается после завершения курса специфической химиотерапии и разрешения фтизиатра по результатам обследования в специализированном ревматологическом стационаре.</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6.1.2. Ведение пациентов, получающих ГК и иммунодепрессанты</w:t>
      </w:r>
    </w:p>
    <w:p w:rsidR="00354B46" w:rsidRPr="00354B46" w:rsidRDefault="00354B46" w:rsidP="00354B46">
      <w:pPr>
        <w:numPr>
          <w:ilvl w:val="0"/>
          <w:numId w:val="18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клинического анализа крови 1 раз в 1-2 нед при необходимости чаще [1].</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рекомендуется определение концентрации гемоглобина, числа эритроцитов, тромбоцитов, лейкоцитов, лейкоцитарная формула, СОЭ. Рекомендуется пропустить прием/инъекцию иммунодепрессанта при снижении числа лейкоцитов и/или эритроцитов, и/или тромбоцитов ниже нормы. Прием ГК перорально продолжить (в случае их применения). Рекомендуется клинический анализ крови повторить через неделю; возобновление лечения иммунодепрессантом в той же дозе рекомендуется после восстановления показателей клинического анализа крови. При повторном эпизоде снижения числа клеток крови рекомендуется проконсультироваться с врачом ревматологом стационара и решить вопрос о коррекции дозы иммунодепрессанта. При необходимости рекомендуется госпитализация в ревматологическое отделение для коррекции терапии.</w:t>
      </w:r>
    </w:p>
    <w:p w:rsidR="00354B46" w:rsidRPr="00354B46" w:rsidRDefault="00354B46" w:rsidP="00354B46">
      <w:pPr>
        <w:numPr>
          <w:ilvl w:val="0"/>
          <w:numId w:val="18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биохимического анализа крови 1 раз в 1-2 нед при необходимости чаще [1].</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lastRenderedPageBreak/>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рекомендуется определение следующих показателей: общий белок, белковые фракции, мочевины, креатинина, билирубина, калия, натрия, ионизированного кальция, трансаминаз, щелочной фосфатазы. Рекомендуется пропустить прием/инъекцию иммунодепрессанта при повышении уровня мочевины и/или креатинина, и/или трансаминаз, и/или билирубина выше нормы. Прием ГК перорально продолжить (в случае их применения). Рекомендуется биохимический анализ крови повторить через неделю. Возобновление лечения иммунодепрессантом в той же дозе рекомендуется после восстановления биохимических показателей крови. При повторном эпизоде повышения биохимических показателей крови рекомендуется проконсультироваться с врачом ревматологом стационара и решить вопрос о коррекции дозы иммунодепрессанта. При необходимости рекомендуется госпитализация в ревматологическое отделение для коррекции терапии.</w:t>
      </w:r>
    </w:p>
    <w:p w:rsidR="00354B46" w:rsidRPr="00354B46" w:rsidRDefault="00354B46" w:rsidP="00354B46">
      <w:pPr>
        <w:numPr>
          <w:ilvl w:val="0"/>
          <w:numId w:val="18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иммунологического анализа крови 1 раз в 2 нед (см. выше) [1].</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проводится всем пациентам; определяются сывороточные концентрации концентрация Ig A, M, G; СРБ, ревматоидного фактора.</w:t>
      </w:r>
    </w:p>
    <w:p w:rsidR="00354B46" w:rsidRPr="00354B46" w:rsidRDefault="00354B46" w:rsidP="00354B46">
      <w:pPr>
        <w:numPr>
          <w:ilvl w:val="0"/>
          <w:numId w:val="18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клинического анализа мочи — 1 раз в 2 нед при необходимости чаще [1].</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проводится всем пациентам для контроля эффективности/токсичности противоревматической терапии.</w:t>
      </w:r>
    </w:p>
    <w:p w:rsidR="00354B46" w:rsidRPr="00354B46" w:rsidRDefault="00354B46" w:rsidP="00354B46">
      <w:pPr>
        <w:numPr>
          <w:ilvl w:val="0"/>
          <w:numId w:val="18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назначение антибактериальных препаратов широкого спектра действия при острой или обострении хронической инфекции [1].</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рекомендуется прием/инъекцию иммунодепрессанта пропустить. Прием ГК перорально (в случае их применения) продолжить. Возобновление лечения иммунодепрессантом рекомендуется не ранее, чем через неделю после полного купирования клинических и лабораторных признаков инфекции и окончания антибактериальной терапии.</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6.1.3 Ведение пациентов, получающих ГИБП.</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6.1.3.1 Ведение пациентов, получающих ингибиторы ФНО?.</w:t>
      </w:r>
    </w:p>
    <w:p w:rsidR="00354B46" w:rsidRPr="00354B46" w:rsidRDefault="00354B46" w:rsidP="00354B46">
      <w:pPr>
        <w:numPr>
          <w:ilvl w:val="0"/>
          <w:numId w:val="18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При развитии системных аллергических реакций на инъекции ингибиторов ФНО? рекомендуется отмена адалимумаба или этанерцепта и переключение на второй ингибитор ФНО? [2, 3, 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 </w:t>
      </w:r>
      <w:r w:rsidRPr="00354B46">
        <w:rPr>
          <w:rFonts w:ascii="Helvetica" w:eastAsia="Times New Roman" w:hAnsi="Helvetica" w:cs="Helvetica"/>
          <w:i/>
          <w:iCs/>
          <w:color w:val="333333"/>
          <w:sz w:val="24"/>
          <w:szCs w:val="24"/>
          <w:lang w:eastAsia="ru-RU"/>
        </w:rPr>
        <w:t xml:space="preserve">рекомендуется после купирования системной аллергической реакции на первый ингибитор ФНО? переключить на второй блокатор ФНО? или препарат с другим механизмом действия; при развитии местных </w:t>
      </w:r>
      <w:r w:rsidRPr="00354B46">
        <w:rPr>
          <w:rFonts w:ascii="Helvetica" w:eastAsia="Times New Roman" w:hAnsi="Helvetica" w:cs="Helvetica"/>
          <w:i/>
          <w:iCs/>
          <w:color w:val="333333"/>
          <w:sz w:val="24"/>
          <w:szCs w:val="24"/>
          <w:lang w:eastAsia="ru-RU"/>
        </w:rPr>
        <w:lastRenderedPageBreak/>
        <w:t>инъекционных реакций терапию рекомендуется продолжить под контролем врача-ревматолога.</w:t>
      </w:r>
    </w:p>
    <w:p w:rsidR="00354B46" w:rsidRPr="00354B46" w:rsidRDefault="00354B46" w:rsidP="00354B46">
      <w:pPr>
        <w:numPr>
          <w:ilvl w:val="0"/>
          <w:numId w:val="18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отменить ингибитор ФНО ? при появлении в сыворотке крови антинуклеарного фактора и/или антител к ДНК [2, 3, 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рекомендуется переключить на второй ингибитор ФНО? после сероконверсии.</w:t>
      </w:r>
    </w:p>
    <w:p w:rsidR="00354B46" w:rsidRPr="00354B46" w:rsidRDefault="00354B46" w:rsidP="00354B46">
      <w:pPr>
        <w:numPr>
          <w:ilvl w:val="0"/>
          <w:numId w:val="19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назначить антибактериальные препараты широкого спектра действия (амоксиклав) при острой или обострении хронической инфекции [2, 3, 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рекомендуется пропустить инъекции ингибиторов ФНО? и метотрексата. Возобновление терапии ГИБП и метотрексатом рекомендуется не ранее, чем через неделю после полного купирования клинических и лабораторных признаков инфекции и окончания антибактериальной терапии.</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6.1.3.2 Ведение пациентов, получающих тоцилизумаб</w:t>
      </w:r>
    </w:p>
    <w:p w:rsidR="00354B46" w:rsidRPr="00354B46" w:rsidRDefault="00354B46" w:rsidP="00354B46">
      <w:pPr>
        <w:numPr>
          <w:ilvl w:val="0"/>
          <w:numId w:val="19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прекратить инфузии тоцилизумаба при острой или обострении хронической инфекции [2, 3, 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проведение инфузии тоцилизумаба рекомендуется не ранее чем через неделю после выздоровления.</w:t>
      </w:r>
    </w:p>
    <w:p w:rsidR="00354B46" w:rsidRPr="00354B46" w:rsidRDefault="00354B46" w:rsidP="00354B46">
      <w:pPr>
        <w:numPr>
          <w:ilvl w:val="0"/>
          <w:numId w:val="19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выполнить клинический и биохимический анализы крови перед проведением инфузии тоцилизумаба [2, 3, 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при снижении числа лейкоцитов и нейтрофилов рекомендуется инфузию тоцилизумаба и инъекцию метотрексата отложить до нормализации показателей; при повышении сывороточного уровня аминотрансфераз рекомендуется инфузию тоцилизумаба отложить до нормализации показателей.</w:t>
      </w:r>
    </w:p>
    <w:p w:rsidR="00354B46" w:rsidRPr="00354B46" w:rsidRDefault="00354B46" w:rsidP="00354B46">
      <w:pPr>
        <w:numPr>
          <w:ilvl w:val="0"/>
          <w:numId w:val="19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на следующий день после инфузии тоцилизумаба выполнить контрольный клинический анализ крови [2, 3, 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при снижении абсолютного числа нейтрофилов менее 1,0х10</w:t>
      </w:r>
      <w:r w:rsidRPr="00354B46">
        <w:rPr>
          <w:rFonts w:ascii="Helvetica" w:eastAsia="Times New Roman" w:hAnsi="Helvetica" w:cs="Helvetica"/>
          <w:i/>
          <w:iCs/>
          <w:color w:val="333333"/>
          <w:sz w:val="18"/>
          <w:szCs w:val="18"/>
          <w:vertAlign w:val="superscript"/>
          <w:lang w:eastAsia="ru-RU"/>
        </w:rPr>
        <w:t>9</w:t>
      </w:r>
      <w:r w:rsidRPr="00354B46">
        <w:rPr>
          <w:rFonts w:ascii="Helvetica" w:eastAsia="Times New Roman" w:hAnsi="Helvetica" w:cs="Helvetica"/>
          <w:i/>
          <w:iCs/>
          <w:color w:val="333333"/>
          <w:sz w:val="24"/>
          <w:szCs w:val="24"/>
          <w:lang w:eastAsia="ru-RU"/>
        </w:rPr>
        <w:t>/л — рекомендуется назначить рекомбинантный человеческий гранулоцитарный колониестимулирующий фактор </w:t>
      </w:r>
      <w:r w:rsidRPr="00354B46">
        <w:rPr>
          <w:rFonts w:ascii="Helvetica" w:eastAsia="Times New Roman" w:hAnsi="Helvetica" w:cs="Helvetica"/>
          <w:i/>
          <w:iCs/>
          <w:color w:val="333333"/>
          <w:sz w:val="18"/>
          <w:szCs w:val="18"/>
          <w:vertAlign w:val="superscript"/>
          <w:lang w:eastAsia="ru-RU"/>
        </w:rPr>
        <w:t>ж </w:t>
      </w:r>
      <w:r w:rsidRPr="00354B46">
        <w:rPr>
          <w:rFonts w:ascii="Helvetica" w:eastAsia="Times New Roman" w:hAnsi="Helvetica" w:cs="Helvetica"/>
          <w:i/>
          <w:iCs/>
          <w:color w:val="333333"/>
          <w:sz w:val="24"/>
          <w:szCs w:val="24"/>
          <w:lang w:eastAsia="ru-RU"/>
        </w:rPr>
        <w:t>5–10 мкг/кг/введение подкожно 3–5 дней, при необходимости — дольше, до восстановления числа лейкоцитов и нейтрофилов.</w:t>
      </w:r>
    </w:p>
    <w:p w:rsidR="00354B46" w:rsidRPr="00354B46" w:rsidRDefault="00354B46" w:rsidP="00354B46">
      <w:pPr>
        <w:numPr>
          <w:ilvl w:val="0"/>
          <w:numId w:val="19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lastRenderedPageBreak/>
        <w:t>Рекомендуется назначение антибактериальных препаратов широкого спектра действия (амоксициллин </w:t>
      </w:r>
      <w:r w:rsidRPr="00354B46">
        <w:rPr>
          <w:rFonts w:ascii="Helvetica" w:eastAsia="Times New Roman" w:hAnsi="Helvetica" w:cs="Helvetica"/>
          <w:color w:val="333333"/>
          <w:sz w:val="18"/>
          <w:szCs w:val="18"/>
          <w:vertAlign w:val="superscript"/>
          <w:lang w:eastAsia="ru-RU"/>
        </w:rPr>
        <w:t>ж, вк</w:t>
      </w:r>
      <w:r w:rsidRPr="00354B46">
        <w:rPr>
          <w:rFonts w:ascii="Helvetica" w:eastAsia="Times New Roman" w:hAnsi="Helvetica" w:cs="Helvetica"/>
          <w:color w:val="333333"/>
          <w:sz w:val="24"/>
          <w:szCs w:val="24"/>
          <w:lang w:eastAsia="ru-RU"/>
        </w:rPr>
        <w:t>, цефалоспорины </w:t>
      </w:r>
      <w:r w:rsidRPr="00354B46">
        <w:rPr>
          <w:rFonts w:ascii="Helvetica" w:eastAsia="Times New Roman" w:hAnsi="Helvetica" w:cs="Helvetica"/>
          <w:color w:val="333333"/>
          <w:sz w:val="18"/>
          <w:szCs w:val="18"/>
          <w:vertAlign w:val="superscript"/>
          <w:lang w:eastAsia="ru-RU"/>
        </w:rPr>
        <w:t>ж </w:t>
      </w:r>
      <w:r w:rsidRPr="00354B46">
        <w:rPr>
          <w:rFonts w:ascii="Helvetica" w:eastAsia="Times New Roman" w:hAnsi="Helvetica" w:cs="Helvetica"/>
          <w:color w:val="333333"/>
          <w:sz w:val="24"/>
          <w:szCs w:val="24"/>
          <w:lang w:eastAsia="ru-RU"/>
        </w:rPr>
        <w:t>3, 4 поколения внутримышечно или внутривенно) при инфекции кожных покровов и подкожно-жировой клетчатки (целлюлит) [2, 3, 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 </w:t>
      </w:r>
      <w:r w:rsidRPr="00354B46">
        <w:rPr>
          <w:rFonts w:ascii="Helvetica" w:eastAsia="Times New Roman" w:hAnsi="Helvetica" w:cs="Helvetica"/>
          <w:i/>
          <w:iCs/>
          <w:color w:val="333333"/>
          <w:sz w:val="24"/>
          <w:szCs w:val="24"/>
          <w:lang w:eastAsia="ru-RU"/>
        </w:rPr>
        <w:t>рекомендуется плановое введение тоцилизумаба и инъекцию метотрексата пропустить; проведение консультации хирурга; назначение местной терапии. Возобновление терапии ГИБП и метотрексатом рекомендуется не ранее, чем через неделю после полного купирования клинических и лабораторных признаков инфекции и окончания антибактериальной терапии.</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6.1.3.3 Ведение пациентов, получающих абатацепт</w:t>
      </w:r>
    </w:p>
    <w:p w:rsidR="00354B46" w:rsidRPr="00354B46" w:rsidRDefault="00354B46" w:rsidP="00354B46">
      <w:pPr>
        <w:numPr>
          <w:ilvl w:val="0"/>
          <w:numId w:val="19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При развитии системных аллергических реакций на инфузии абатацепта рекомендуется отмена препарата и переключение на другой ГИБП [2, 3, 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 </w:t>
      </w:r>
      <w:r w:rsidRPr="00354B46">
        <w:rPr>
          <w:rFonts w:ascii="Helvetica" w:eastAsia="Times New Roman" w:hAnsi="Helvetica" w:cs="Helvetica"/>
          <w:i/>
          <w:iCs/>
          <w:color w:val="333333"/>
          <w:sz w:val="24"/>
          <w:szCs w:val="24"/>
          <w:lang w:eastAsia="ru-RU"/>
        </w:rPr>
        <w:t>рекомендуется после купирования системной аллергической реакции на абатацепт переключить на другой ГИБП; при развитии местных инъекционных реакций терапию рекомендуется продолжить под контролем врача-ревматолога.</w:t>
      </w:r>
    </w:p>
    <w:p w:rsidR="00354B46" w:rsidRPr="00354B46" w:rsidRDefault="00354B46" w:rsidP="00354B46">
      <w:pPr>
        <w:numPr>
          <w:ilvl w:val="0"/>
          <w:numId w:val="19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назначить антибактериальные препараты широкого спектра действия (амоксиклав) при острой или обострении хронической инфекции [2, 3, 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рекомендуется пропустить инфузию абатацепта и инъекцию метотрексата. Возобновление терапии ГИБП и метотрексатом рекомендуется не ранее, чем через неделю после полного купирования клинических и лабораторных признаков инфекции и окончания антибактериальной терапии.</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6.1.3.4 Ведение пациентов, получающих ритуксимаб</w:t>
      </w:r>
    </w:p>
    <w:p w:rsidR="00354B46" w:rsidRPr="00354B46" w:rsidRDefault="00354B46" w:rsidP="00354B46">
      <w:pPr>
        <w:numPr>
          <w:ilvl w:val="0"/>
          <w:numId w:val="19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Лечение рекомендуется осуществлять в специализированном лечебном учреждении с наличием лабораторных и диагностических подразделений для своевременной диагностики состояний, связанных с развитием нежелательных явлений на фоне терапии ритуксимабом, а также отделения реанимации и интенсивной терапии [2, 3, 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numPr>
          <w:ilvl w:val="0"/>
          <w:numId w:val="19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назначить ко-тримоксазол + триметоприм </w:t>
      </w:r>
      <w:r w:rsidRPr="00354B46">
        <w:rPr>
          <w:rFonts w:ascii="Helvetica" w:eastAsia="Times New Roman" w:hAnsi="Helvetica" w:cs="Helvetica"/>
          <w:color w:val="333333"/>
          <w:sz w:val="18"/>
          <w:szCs w:val="18"/>
          <w:vertAlign w:val="superscript"/>
          <w:lang w:eastAsia="ru-RU"/>
        </w:rPr>
        <w:t>ж, вк</w:t>
      </w:r>
      <w:r w:rsidRPr="00354B46">
        <w:rPr>
          <w:rFonts w:ascii="Helvetica" w:eastAsia="Times New Roman" w:hAnsi="Helvetica" w:cs="Helvetica"/>
          <w:color w:val="333333"/>
          <w:sz w:val="24"/>
          <w:szCs w:val="24"/>
          <w:lang w:eastAsia="ru-RU"/>
        </w:rPr>
        <w:t> перорально в дозе 5 мг/кг/сутки при назначении ритуксимаба [2, 3, 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lastRenderedPageBreak/>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назначение ко-тримоксазола + триметоприм </w:t>
      </w:r>
      <w:r w:rsidRPr="00354B46">
        <w:rPr>
          <w:rFonts w:ascii="Helvetica" w:eastAsia="Times New Roman" w:hAnsi="Helvetica" w:cs="Helvetica"/>
          <w:i/>
          <w:iCs/>
          <w:color w:val="333333"/>
          <w:sz w:val="18"/>
          <w:szCs w:val="18"/>
          <w:vertAlign w:val="superscript"/>
          <w:lang w:eastAsia="ru-RU"/>
        </w:rPr>
        <w:t>ж, вк</w:t>
      </w:r>
      <w:r w:rsidRPr="00354B46">
        <w:rPr>
          <w:rFonts w:ascii="Helvetica" w:eastAsia="Times New Roman" w:hAnsi="Helvetica" w:cs="Helvetica"/>
          <w:i/>
          <w:iCs/>
          <w:color w:val="333333"/>
          <w:sz w:val="24"/>
          <w:szCs w:val="24"/>
          <w:lang w:eastAsia="ru-RU"/>
        </w:rPr>
        <w:t> рекомендуется на время лечения ритуксимабом и канакинумабом, а также в течение года после их отмены с целью профилактики пневмоцистной инфекции</w:t>
      </w:r>
    </w:p>
    <w:p w:rsidR="00354B46" w:rsidRPr="00354B46" w:rsidRDefault="00354B46" w:rsidP="00354B46">
      <w:pPr>
        <w:numPr>
          <w:ilvl w:val="0"/>
          <w:numId w:val="19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назначение внутривенно: ко-тримоксазола + триметоприм 15 мг/кг/сутки (по триметоприму), кларитромицина </w:t>
      </w:r>
      <w:r w:rsidRPr="00354B46">
        <w:rPr>
          <w:rFonts w:ascii="Helvetica" w:eastAsia="Times New Roman" w:hAnsi="Helvetica" w:cs="Helvetica"/>
          <w:color w:val="333333"/>
          <w:sz w:val="18"/>
          <w:szCs w:val="18"/>
          <w:vertAlign w:val="superscript"/>
          <w:lang w:eastAsia="ru-RU"/>
        </w:rPr>
        <w:t>ж, вк </w:t>
      </w:r>
      <w:r w:rsidRPr="00354B46">
        <w:rPr>
          <w:rFonts w:ascii="Helvetica" w:eastAsia="Times New Roman" w:hAnsi="Helvetica" w:cs="Helvetica"/>
          <w:color w:val="333333"/>
          <w:sz w:val="24"/>
          <w:szCs w:val="24"/>
          <w:lang w:eastAsia="ru-RU"/>
        </w:rPr>
        <w:t>15 мг/кг/сутки и цефтриаксона </w:t>
      </w:r>
      <w:r w:rsidRPr="00354B46">
        <w:rPr>
          <w:rFonts w:ascii="Helvetica" w:eastAsia="Times New Roman" w:hAnsi="Helvetica" w:cs="Helvetica"/>
          <w:color w:val="333333"/>
          <w:sz w:val="18"/>
          <w:szCs w:val="18"/>
          <w:vertAlign w:val="superscript"/>
          <w:lang w:eastAsia="ru-RU"/>
        </w:rPr>
        <w:t>ж </w:t>
      </w:r>
      <w:r w:rsidRPr="00354B46">
        <w:rPr>
          <w:rFonts w:ascii="Helvetica" w:eastAsia="Times New Roman" w:hAnsi="Helvetica" w:cs="Helvetica"/>
          <w:color w:val="333333"/>
          <w:sz w:val="24"/>
          <w:szCs w:val="24"/>
          <w:lang w:eastAsia="ru-RU"/>
        </w:rPr>
        <w:t>50–100 мг/кг/сутки при развитии интерстициальной пневмонии по данным КТ (еще до получения результатов лабораторных исследований) в случае катаральных явлений, лихорадки и «подкашливания» [2, 3, 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рекомендуется прекращение инфузий ритуксимаба; инъекций метотрексата; проведение компьютерной томографии легких для исключения интерстициальной пневмонии; серологическое исследование крови с целью определения антител к пневмоцистам, хламидиям, микоплазмам, вирусу простого герпеса, цитомегаловирусу (ЦМВ), вирусу Эпштейна–Барр; исследование аспирата, мокроты (при ее наличии) для определения антигенов, хламидий, микоплазм, пневмоцист; исследование слюны и мочи, крови методом полимеразной цепной реакции для выявления активной репликации вирусов простого герпеса, ЦМВ, Эпштейна–Барр); рекомендуется продолжить лечение ко-тримоксазолом + триметоприм и кларитромицином в течение 14-21 дня, цефтриаксоном - 14 дней. Возобновление лечения ГИБП и метотрексатом рекомендуется не раньше, чем через неделю после полного купирования клинических и лабораторных признаков острой оппуртонистической инфекции и окончания антибактериальной терапии.</w:t>
      </w:r>
    </w:p>
    <w:p w:rsidR="00354B46" w:rsidRPr="00354B46" w:rsidRDefault="00354B46" w:rsidP="00354B46">
      <w:pPr>
        <w:numPr>
          <w:ilvl w:val="0"/>
          <w:numId w:val="20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назначение ацикловира </w:t>
      </w:r>
      <w:r w:rsidRPr="00354B46">
        <w:rPr>
          <w:rFonts w:ascii="Helvetica" w:eastAsia="Times New Roman" w:hAnsi="Helvetica" w:cs="Helvetica"/>
          <w:color w:val="333333"/>
          <w:sz w:val="18"/>
          <w:szCs w:val="18"/>
          <w:vertAlign w:val="superscript"/>
          <w:lang w:eastAsia="ru-RU"/>
        </w:rPr>
        <w:t>ж, вк </w:t>
      </w:r>
      <w:r w:rsidRPr="00354B46">
        <w:rPr>
          <w:rFonts w:ascii="Helvetica" w:eastAsia="Times New Roman" w:hAnsi="Helvetica" w:cs="Helvetica"/>
          <w:color w:val="333333"/>
          <w:sz w:val="24"/>
          <w:szCs w:val="24"/>
          <w:lang w:eastAsia="ru-RU"/>
        </w:rPr>
        <w:t>5–10 мг/кг/введение внутривенно каждые 8 часов, или ганцикловира </w:t>
      </w:r>
      <w:r w:rsidRPr="00354B46">
        <w:rPr>
          <w:rFonts w:ascii="Helvetica" w:eastAsia="Times New Roman" w:hAnsi="Helvetica" w:cs="Helvetica"/>
          <w:color w:val="333333"/>
          <w:sz w:val="18"/>
          <w:szCs w:val="18"/>
          <w:vertAlign w:val="superscript"/>
          <w:lang w:eastAsia="ru-RU"/>
        </w:rPr>
        <w:t>ж, вк </w:t>
      </w:r>
      <w:r w:rsidRPr="00354B46">
        <w:rPr>
          <w:rFonts w:ascii="Helvetica" w:eastAsia="Times New Roman" w:hAnsi="Helvetica" w:cs="Helvetica"/>
          <w:color w:val="333333"/>
          <w:sz w:val="24"/>
          <w:szCs w:val="24"/>
          <w:lang w:eastAsia="ru-RU"/>
        </w:rPr>
        <w:t>(с 12 лет) 5 мг/кг/введение внутривенно каждые 12 часов в сочетании с человеческим нормальным внутривенным иммуноглобулином</w:t>
      </w:r>
      <w:r w:rsidRPr="00354B46">
        <w:rPr>
          <w:rFonts w:ascii="Helvetica" w:eastAsia="Times New Roman" w:hAnsi="Helvetica" w:cs="Helvetica"/>
          <w:color w:val="333333"/>
          <w:sz w:val="18"/>
          <w:szCs w:val="18"/>
          <w:vertAlign w:val="superscript"/>
          <w:lang w:eastAsia="ru-RU"/>
        </w:rPr>
        <w:t> ж, вк</w:t>
      </w:r>
      <w:r w:rsidRPr="00354B46">
        <w:rPr>
          <w:rFonts w:ascii="Helvetica" w:eastAsia="Times New Roman" w:hAnsi="Helvetica" w:cs="Helvetica"/>
          <w:color w:val="333333"/>
          <w:sz w:val="24"/>
          <w:szCs w:val="24"/>
          <w:lang w:eastAsia="ru-RU"/>
        </w:rPr>
        <w:t>, содержащим IgG 0,2–0,5 г/кг/курс при активной герпетической, цитомегаловирусной, Эпштейна–Барр вирусной инфекции</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 </w:t>
      </w:r>
      <w:r w:rsidRPr="00354B46">
        <w:rPr>
          <w:rFonts w:ascii="Helvetica" w:eastAsia="Times New Roman" w:hAnsi="Helvetica" w:cs="Helvetica"/>
          <w:i/>
          <w:iCs/>
          <w:color w:val="333333"/>
          <w:sz w:val="24"/>
          <w:szCs w:val="24"/>
          <w:lang w:eastAsia="ru-RU"/>
        </w:rPr>
        <w:t>рекомендуется отменить ритуксимаб, а также метотрексат до полного выздоровления ребенка; проводить лечение противовирусными препаратами в течение 14-21 дня. Возобновление терапии ГИБП и метотрексатом рекомендуется не ранее, чем через неделю после полного купирования клинических и лабораторных признаков инфекции и окончания противовирусной терапии.</w:t>
      </w:r>
    </w:p>
    <w:p w:rsidR="00354B46" w:rsidRPr="00354B46" w:rsidRDefault="00354B46" w:rsidP="00354B46">
      <w:pPr>
        <w:numPr>
          <w:ilvl w:val="0"/>
          <w:numId w:val="20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назначение человеческого нормального внутривенного иммуноглобулина, содержащего IgA, IgG, IgM 2–8 мл/кг случае снижения сывороточного уровня всех иммуноглобулинов.</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 xml:space="preserve">рекомендовано пропустить плановую инфузию ритуксимаба; если не достигается достаточный уровень иммуноглобулинов или происходит быстрое их понижение, дозу иммуноглобулина можно увеличить до 16 мл/кг или сократить интервал между введениями; продолжить инфузии ритуксимаба и </w:t>
      </w:r>
      <w:r w:rsidRPr="00354B46">
        <w:rPr>
          <w:rFonts w:ascii="Helvetica" w:eastAsia="Times New Roman" w:hAnsi="Helvetica" w:cs="Helvetica"/>
          <w:i/>
          <w:iCs/>
          <w:color w:val="333333"/>
          <w:sz w:val="24"/>
          <w:szCs w:val="24"/>
          <w:lang w:eastAsia="ru-RU"/>
        </w:rPr>
        <w:lastRenderedPageBreak/>
        <w:t>инъекции метотрексата после восстановления уровня иммуноглобулинов сыворотки крови.</w:t>
      </w:r>
    </w:p>
    <w:p w:rsidR="00354B46" w:rsidRPr="00354B46" w:rsidRDefault="00354B46" w:rsidP="00354B46">
      <w:pPr>
        <w:numPr>
          <w:ilvl w:val="0"/>
          <w:numId w:val="20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назначение человеческого нормального внутривенного иммуноглобулина, содержащего IgG 2-8 мл/кг в случае снижения сывороточного уровня иммуноглобулина G (IgG).</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рекомендовано пропустить плановую инфузию ритуксимаба; метотрексат отменить если не достигается достаточный уровень IgG, или происходит быстрое его понижение, дозу иммуноглобулина можно увеличить до 16 мл/кг или сократить интервал между введениями; продолжить инфузии ритуксимаба и инъекции метотрексата после восстановления уровня иммуноглобулина G сыворотки крови.</w:t>
      </w:r>
    </w:p>
    <w:p w:rsidR="00354B46" w:rsidRPr="00354B46" w:rsidRDefault="00354B46" w:rsidP="00354B46">
      <w:pPr>
        <w:numPr>
          <w:ilvl w:val="0"/>
          <w:numId w:val="20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назначение гранулоцитарного колониестимулирующего фактора (филграстим) </w:t>
      </w:r>
      <w:r w:rsidRPr="00354B46">
        <w:rPr>
          <w:rFonts w:ascii="Helvetica" w:eastAsia="Times New Roman" w:hAnsi="Helvetica" w:cs="Helvetica"/>
          <w:color w:val="333333"/>
          <w:sz w:val="18"/>
          <w:szCs w:val="18"/>
          <w:vertAlign w:val="superscript"/>
          <w:lang w:eastAsia="ru-RU"/>
        </w:rPr>
        <w:t>ж</w:t>
      </w:r>
      <w:r w:rsidRPr="00354B46">
        <w:rPr>
          <w:rFonts w:ascii="Helvetica" w:eastAsia="Times New Roman" w:hAnsi="Helvetica" w:cs="Helvetica"/>
          <w:color w:val="333333"/>
          <w:sz w:val="24"/>
          <w:szCs w:val="24"/>
          <w:lang w:eastAsia="ru-RU"/>
        </w:rPr>
        <w:t> 5–10 мкг/кг/сутки подкожно при лейкопении и нейтропении с абсолютным числом нейтрофилов менее 1,5х10</w:t>
      </w:r>
      <w:r w:rsidRPr="00354B46">
        <w:rPr>
          <w:rFonts w:ascii="Helvetica" w:eastAsia="Times New Roman" w:hAnsi="Helvetica" w:cs="Helvetica"/>
          <w:color w:val="333333"/>
          <w:sz w:val="18"/>
          <w:szCs w:val="18"/>
          <w:vertAlign w:val="superscript"/>
          <w:lang w:eastAsia="ru-RU"/>
        </w:rPr>
        <w:t>9</w:t>
      </w:r>
      <w:r w:rsidRPr="00354B46">
        <w:rPr>
          <w:rFonts w:ascii="Helvetica" w:eastAsia="Times New Roman" w:hAnsi="Helvetica" w:cs="Helvetica"/>
          <w:color w:val="333333"/>
          <w:sz w:val="24"/>
          <w:szCs w:val="24"/>
          <w:lang w:eastAsia="ru-RU"/>
        </w:rPr>
        <w:t>/л [2, 3, 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рекомендуется пропустить плановую инфузию ритуксимаба, метотрексат отменить, лечение филграстимом проводить 3–5 дней (при необходимости — дольше) до полной нормализации числа лейкоцитов и нейтрофилов. Возобновить лечение ГИБП и метотрексатом рекомендуется после восстановления числа нейтрофилов.</w:t>
      </w:r>
    </w:p>
    <w:p w:rsidR="00354B46" w:rsidRPr="00354B46" w:rsidRDefault="00354B46" w:rsidP="00354B46">
      <w:pPr>
        <w:numPr>
          <w:ilvl w:val="0"/>
          <w:numId w:val="20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назначение гранулоцитарного колониестимулирующего фактора (филграстим) </w:t>
      </w:r>
      <w:r w:rsidRPr="00354B46">
        <w:rPr>
          <w:rFonts w:ascii="Helvetica" w:eastAsia="Times New Roman" w:hAnsi="Helvetica" w:cs="Helvetica"/>
          <w:color w:val="333333"/>
          <w:sz w:val="18"/>
          <w:szCs w:val="18"/>
          <w:vertAlign w:val="superscript"/>
          <w:lang w:eastAsia="ru-RU"/>
        </w:rPr>
        <w:t>ж</w:t>
      </w:r>
      <w:r w:rsidRPr="00354B46">
        <w:rPr>
          <w:rFonts w:ascii="Helvetica" w:eastAsia="Times New Roman" w:hAnsi="Helvetica" w:cs="Helvetica"/>
          <w:color w:val="333333"/>
          <w:sz w:val="24"/>
          <w:szCs w:val="24"/>
          <w:lang w:eastAsia="ru-RU"/>
        </w:rPr>
        <w:t> 5–10 мкг/кг/сутки подкожно в сочетании с антибиотиками широкого спектра действия внутривенно при фебрильной нейтропении (нейтропения, сопровождающаяся лихорадкой) [2, 3, 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рекомендуется пропустить плановую инфузию ритуксимаба; метотрексат отменить; лечение филграстимом проводить 3–5 дней (при необходимости — дольше) до полной нормализации числа лейкоцитов и нейтрофилов. Лечение антибиотиком рекомендуется проводить до восстановления лейкоцитарной формулы и прекращения лихорадки. Возобновить лечение ГИБП и метотрексатом рекомендуется после восстановления числа нейтрофилов.</w:t>
      </w:r>
    </w:p>
    <w:p w:rsidR="00354B46" w:rsidRPr="00354B46" w:rsidRDefault="00354B46" w:rsidP="00354B46">
      <w:pPr>
        <w:numPr>
          <w:ilvl w:val="0"/>
          <w:numId w:val="20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назначение антибактериальных препараты широкого спектра действия в сочетании с человеческим нормальным внутривенным иммуноглобулином, содержащим IgA, M и G, 5 мл/кг при развитии сепсиса [2, 3, 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 </w:t>
      </w:r>
      <w:r w:rsidRPr="00354B46">
        <w:rPr>
          <w:rFonts w:ascii="Helvetica" w:eastAsia="Times New Roman" w:hAnsi="Helvetica" w:cs="Helvetica"/>
          <w:i/>
          <w:iCs/>
          <w:color w:val="333333"/>
          <w:sz w:val="24"/>
          <w:szCs w:val="24"/>
          <w:lang w:eastAsia="ru-RU"/>
        </w:rPr>
        <w:t xml:space="preserve">рекомендуется отменить ГИБП и метотрексат на весь период лечения антибиотиками; при нарастании активности сЮИА рекомендуется проведение пульс-терапии метилпреднизолоном (см. выше) и/или назначение ГК per os (см. выше). Возобновление терапии ГИБП и метотрексатом </w:t>
      </w:r>
      <w:r w:rsidRPr="00354B46">
        <w:rPr>
          <w:rFonts w:ascii="Helvetica" w:eastAsia="Times New Roman" w:hAnsi="Helvetica" w:cs="Helvetica"/>
          <w:i/>
          <w:iCs/>
          <w:color w:val="333333"/>
          <w:sz w:val="24"/>
          <w:szCs w:val="24"/>
          <w:lang w:eastAsia="ru-RU"/>
        </w:rPr>
        <w:lastRenderedPageBreak/>
        <w:t>рекомендуется не ранее, чем через неделю после полного купирования клинических и лабораторных признаков сепсиса и окончания антибактериальной терапии.</w:t>
      </w:r>
    </w:p>
    <w:p w:rsidR="00354B46" w:rsidRPr="00354B46" w:rsidRDefault="00354B46" w:rsidP="00354B46">
      <w:pPr>
        <w:numPr>
          <w:ilvl w:val="0"/>
          <w:numId w:val="20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назначение антибактериальных препаратов широкого спектра действия (амоксициллин, цефалоспорины 3-го и 4-го поколения) при инфекции кожных покровов и подкожно-жировой клетчатки [2, 3, 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рекомендуется отменить ГИБП и метотрексат на весь период лечения антибиотиками; наблюдение хирурга; проведение местной терапии (назначения хирурга). Возобновление терапии ГИБП и метотрексатом рекомендуется не ранее, чем через неделю после полного купирования клинических и лабораторных признаков инфекции и окончания антибактериальной терапии.</w:t>
      </w:r>
    </w:p>
    <w:p w:rsidR="00354B46" w:rsidRPr="00354B46" w:rsidRDefault="00354B46" w:rsidP="00354B46">
      <w:pPr>
        <w:numPr>
          <w:ilvl w:val="0"/>
          <w:numId w:val="20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назначение антибактериальных препаратов и уроспетиков (в соответствии с действующими клиническими рекомендациями) при развитии инфекции мочевыводящих путей [2, 3, 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рекомендуется отменить ГИБП и метотрексат на весь период лечения антибиотиками; проведение консультации уролога. Возобновление терапии ГИБП и метотрексатом рекомендуется не ранее, чем через неделю после полного купирования клинических и лабораторных признаков сепсиса и окончания антибактериальной терапии.</w:t>
      </w:r>
    </w:p>
    <w:p w:rsidR="00354B46" w:rsidRPr="00354B46" w:rsidRDefault="00354B46" w:rsidP="00354B46">
      <w:pPr>
        <w:shd w:val="clear" w:color="auto" w:fill="FFFFFF"/>
        <w:spacing w:before="300" w:after="150" w:line="240" w:lineRule="auto"/>
        <w:outlineLvl w:val="1"/>
        <w:rPr>
          <w:rFonts w:ascii="inherit" w:eastAsia="Times New Roman" w:hAnsi="inherit" w:cs="Helvetica"/>
          <w:color w:val="333333"/>
          <w:sz w:val="32"/>
          <w:szCs w:val="32"/>
          <w:lang w:eastAsia="ru-RU"/>
        </w:rPr>
      </w:pPr>
      <w:r w:rsidRPr="00354B46">
        <w:rPr>
          <w:rFonts w:ascii="inherit" w:eastAsia="Times New Roman" w:hAnsi="inherit" w:cs="Helvetica"/>
          <w:color w:val="333333"/>
          <w:sz w:val="32"/>
          <w:szCs w:val="32"/>
          <w:lang w:eastAsia="ru-RU"/>
        </w:rPr>
        <w:t>6.2 Ведение пациентов в амбулаторных условиях</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6.2.1. Ведение всех пациентов с юношеским артритом</w:t>
      </w:r>
    </w:p>
    <w:p w:rsidR="00354B46" w:rsidRPr="00354B46" w:rsidRDefault="00354B46" w:rsidP="00354B46">
      <w:pPr>
        <w:numPr>
          <w:ilvl w:val="0"/>
          <w:numId w:val="20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направление детей в бюро медико-социальной экспертизы для оформления статус «ребенок-инвалид»; обучение на дому детей в стадии активной болезни; занятия ЛФК в стадии ремиссии болезни [2, 3, 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6.2.2. Ведение пациентов, получающих ГК и иммунодепрессанты</w:t>
      </w:r>
    </w:p>
    <w:p w:rsidR="00354B46" w:rsidRPr="00354B46" w:rsidRDefault="00354B46" w:rsidP="00354B46">
      <w:pPr>
        <w:numPr>
          <w:ilvl w:val="0"/>
          <w:numId w:val="20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осмотра врачом-ревматологом — 1 раз в мес [2, 3, 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numPr>
          <w:ilvl w:val="0"/>
          <w:numId w:val="21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клинического анализа крови 1 раз в 2 нед [2, 3, 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 xml:space="preserve">рекомендуется определение концентрации гемоглобина, числа эритроцитов, тромбоцитов, лейкоцитов, лейкоцитарная формула, СОЭ. Рекомендуется пропустить прием иммунодепрессанта при снижении числа </w:t>
      </w:r>
      <w:r w:rsidRPr="00354B46">
        <w:rPr>
          <w:rFonts w:ascii="Helvetica" w:eastAsia="Times New Roman" w:hAnsi="Helvetica" w:cs="Helvetica"/>
          <w:i/>
          <w:iCs/>
          <w:color w:val="333333"/>
          <w:sz w:val="24"/>
          <w:szCs w:val="24"/>
          <w:lang w:eastAsia="ru-RU"/>
        </w:rPr>
        <w:lastRenderedPageBreak/>
        <w:t>лейкоцитов и/или эритроцитов, и/или тромбоцитов ниже нормы; рекомендуется клинический анализ крови повторить через неделю; возобновление лечения иммунодепрессантом в той же дозе рекомендуется после восстановления показателей клинического анализа крови. При повторном эпизоде снижения числа клеток крови рекомендуется проконсультироваться с врачом ревматологом стационара и решить вопрос о коррекции дозы иммунодепрессанта. При необходимости рекомендуется госпитализация в ревматологическое отделение для коррекции терапии.</w:t>
      </w:r>
    </w:p>
    <w:p w:rsidR="00354B46" w:rsidRPr="00354B46" w:rsidRDefault="00354B46" w:rsidP="00354B46">
      <w:pPr>
        <w:numPr>
          <w:ilvl w:val="0"/>
          <w:numId w:val="21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биохимического анализа крови 1 раз в 2 нед [2, 3, 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рекомендуется определение следующих показателей: общий белок, белковые фракции, мочевины, креатинина, билирубина, калия, натрия, ионизированного кальция, трансаминаз, щелочной фосфатазы. Рекомендуется пропустить прием иммунодепрессанта при повышении уровня мочевины и/или креатинина, и/или трансаминаз, и/или билирубина выше нормы; рекомендуется биохимический анализ крови повторить через неделю. Возобновление лечения иммунодепрессантом в той же дозе рекомендуется после восстановления биохимических показателей крови. При повторном эпизоде повышения биохимических показателей крови рекомендуется проконсультироваться с врачом ревматологом стационара и решить вопрос о коррекции дозы иммунодепрессанта. При необходимости рекомендуется госпитализация в ревматологическое отделение для коррекции терапии.</w:t>
      </w:r>
    </w:p>
    <w:p w:rsidR="00354B46" w:rsidRPr="00354B46" w:rsidRDefault="00354B46" w:rsidP="00354B46">
      <w:pPr>
        <w:numPr>
          <w:ilvl w:val="0"/>
          <w:numId w:val="21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иммунологического анализа крови 1 раз в 3 мес [2, 3, 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определяются сывороточные концентрации концентрация Ig A, M, G; СРБ, ревматоидного фактора, АЦЦП, АНФ, антистрептолизина-О.</w:t>
      </w:r>
    </w:p>
    <w:p w:rsidR="00354B46" w:rsidRPr="00354B46" w:rsidRDefault="00354B46" w:rsidP="00354B46">
      <w:pPr>
        <w:numPr>
          <w:ilvl w:val="0"/>
          <w:numId w:val="21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клинического анализа мочи — 1 раз в мес. [2, 3, 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numPr>
          <w:ilvl w:val="0"/>
          <w:numId w:val="21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ЭКГ 1 раз в 3 мес. [2, 3, 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numPr>
          <w:ilvl w:val="0"/>
          <w:numId w:val="21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УЗИ брюшной полости, сердца, почек — 1 раз в 6 мес. [2, 3, 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numPr>
          <w:ilvl w:val="0"/>
          <w:numId w:val="21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плановой госпитализации 2 раза в год [2, 3, 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lastRenderedPageBreak/>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рекомендуется госпитализация для проведения полного обследования и при необходимости — коррекции терапии.</w:t>
      </w:r>
    </w:p>
    <w:p w:rsidR="00354B46" w:rsidRPr="00354B46" w:rsidRDefault="00354B46" w:rsidP="00354B46">
      <w:pPr>
        <w:numPr>
          <w:ilvl w:val="0"/>
          <w:numId w:val="21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внеплановая госпитализация в случае обострения болезни или стойкой непереносимости иммунодепрессанта [2, 3, 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numPr>
          <w:ilvl w:val="0"/>
          <w:numId w:val="21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консультации окулиста с обязательной биомикроскопией глаза 1 раз в три месяца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6.2.3 Ведение пациентов, получающих генно-инженерные биологические препараты</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6.2.3.1 Ведение пациентов, получающих ингибиторы ФНО ?., абатацепт</w:t>
      </w:r>
    </w:p>
    <w:p w:rsidR="00354B46" w:rsidRPr="00354B46" w:rsidRDefault="00354B46" w:rsidP="00354B46">
      <w:pPr>
        <w:numPr>
          <w:ilvl w:val="0"/>
          <w:numId w:val="21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осмотра врачом-ревматологом 1 раз в мес [4].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numPr>
          <w:ilvl w:val="0"/>
          <w:numId w:val="22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клинического анализа крови 1 раз в 2 нед [2, 3, 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рекомендуется определение концентрации гемоглобина, числа эритроцитов, тромбоцитов, лейкоцитов, лейкоцитарная формула, СОЭ. Рекомендуется пропустить введение адалимумаба или этанерцепта и метотрексата при снижении числа лейкоцитов и/или, эритроцитов, и/или тромбоцитов ниже нормы; клинический анализ крови рекомендуется повторить через неделю; возобновление лечения ГИБП и метотрексатом в той же дозе рекомендуется после восстановления показателей клинического анализа крови. При повторном эпизоде снижения клеток крови рекомендуется проконсультироваться с врачом ревматологом стационара и решить вопрос о коррекции терапии. При необходимости рекомендуется госпитализация в ревматологическое отделение, инициировавшее лечение ингибиторами ФНО ? или абатацепта для коррекции терапии.</w:t>
      </w:r>
    </w:p>
    <w:p w:rsidR="00354B46" w:rsidRPr="00354B46" w:rsidRDefault="00354B46" w:rsidP="00354B46">
      <w:pPr>
        <w:numPr>
          <w:ilvl w:val="0"/>
          <w:numId w:val="22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биохимического анализа крови 1 раз в 2 нед [2, 3, 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 xml:space="preserve">рекомендуется определение следующих показателей: общий белок, белковые фракции, мочевины, креатинина, билирубина, калия, натрия, ионизированного кальция, трансаминаз, щелочной фосфатазы. Рекомендуется пропустить введение ГИБП и метотрексата при повышении уровня мочевины, и/или креатинина, и/или трансаминаз, и/или билирубина выше нормы; биохимический анализ крови рекомендуется повторить через неделю. Возобновление лечения ГИБП и метотрексатом в той же дозе рекомендуется после восстановления биохимических показателей крови. При повторном эпизоде повышения биохимических показателей крови рекомендуется </w:t>
      </w:r>
      <w:r w:rsidRPr="00354B46">
        <w:rPr>
          <w:rFonts w:ascii="Helvetica" w:eastAsia="Times New Roman" w:hAnsi="Helvetica" w:cs="Helvetica"/>
          <w:i/>
          <w:iCs/>
          <w:color w:val="333333"/>
          <w:sz w:val="24"/>
          <w:szCs w:val="24"/>
          <w:lang w:eastAsia="ru-RU"/>
        </w:rPr>
        <w:lastRenderedPageBreak/>
        <w:t>проконсультироваться с врачом ревматологом стационара и решить вопрос о коррекции терапии. При необходимости рекомендуется госпитализация в ревматологическое отделение, инициировавшее лечение ингибиторами ФНО ? или абатацепта для коррекции терапии.</w:t>
      </w:r>
    </w:p>
    <w:p w:rsidR="00354B46" w:rsidRPr="00354B46" w:rsidRDefault="00354B46" w:rsidP="00354B46">
      <w:pPr>
        <w:numPr>
          <w:ilvl w:val="0"/>
          <w:numId w:val="22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иммунологического анализа крови 1 раз в 3 мес [2, 3, 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определяются концентрация Ig A, M, G; СРБ, ревматоидного фактора. АЦЦП, антистрептолизина-О, антител к двуспиральной ДНК и АНФ. При повышении титра антител к двуспиральной ДНК и АНФ рекомендуется отменить ингибитор ФНО ?, проконсультироваться с врачом ревматологом отделения, которое инициировала лечение ингибиторами ФНО ?, и госпитализировать ребенка для коррекции терапии.</w:t>
      </w:r>
    </w:p>
    <w:p w:rsidR="00354B46" w:rsidRPr="00354B46" w:rsidRDefault="00354B46" w:rsidP="00354B46">
      <w:pPr>
        <w:numPr>
          <w:ilvl w:val="0"/>
          <w:numId w:val="22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клинического анализа мочи — 1 раз в мес [2, 3, 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numPr>
          <w:ilvl w:val="0"/>
          <w:numId w:val="22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ЭКГ 1 раз в 3 мес [2, 3, 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numPr>
          <w:ilvl w:val="0"/>
          <w:numId w:val="22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УЗИ брюшной полости, сердца, почек — 1 раз в 6 мес [2, 3, 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numPr>
          <w:ilvl w:val="0"/>
          <w:numId w:val="22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плановой госпитализации 2 раза в год [2, 3, 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госпитализация рекомендуется для проведения полного обследования и при необходимости — коррекции терапии.</w:t>
      </w:r>
    </w:p>
    <w:p w:rsidR="00354B46" w:rsidRPr="00354B46" w:rsidRDefault="00354B46" w:rsidP="00354B46">
      <w:pPr>
        <w:numPr>
          <w:ilvl w:val="0"/>
          <w:numId w:val="22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консультации окулиста с обязательной биомикроскопией глаза 1 раз в три месяца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консультация окулиста рекомендуется для контроля за течением увеита, своевременной диагностики увеита de novo, диагностики нежелательных явлений лечения ГК.</w:t>
      </w:r>
    </w:p>
    <w:p w:rsidR="00354B46" w:rsidRPr="00354B46" w:rsidRDefault="00354B46" w:rsidP="00354B46">
      <w:pPr>
        <w:numPr>
          <w:ilvl w:val="0"/>
          <w:numId w:val="22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внеплановой госпитализации в случае обострения болезни.</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6.2.3.2. Ведение пациента, получающего тоцилизумаб</w:t>
      </w:r>
    </w:p>
    <w:p w:rsidR="00354B46" w:rsidRPr="00354B46" w:rsidRDefault="00354B46" w:rsidP="00354B46">
      <w:pPr>
        <w:numPr>
          <w:ilvl w:val="0"/>
          <w:numId w:val="22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осмотра врачом-ревматологом 1 раз в мес[4].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lastRenderedPageBreak/>
        <w:t>Уровень достоверности доказательств D</w:t>
      </w:r>
    </w:p>
    <w:p w:rsidR="00354B46" w:rsidRPr="00354B46" w:rsidRDefault="00354B46" w:rsidP="00354B46">
      <w:pPr>
        <w:numPr>
          <w:ilvl w:val="0"/>
          <w:numId w:val="23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клинического анализа крови 1 раз в 2 нед [2, 3, 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рекомендуется определение концентрации гемоглобина, числа эритроцитов, тромбоцитов, лейкоцитов, лейкоцитарная формула, СОЭ. Рекомендуется пропустить введение тоцилизумаба и метотрексата при снижении числа лейкоцитов и/или, эритроцитов, и/или тромбоцитов ниже нормы; клинический анализ крови рекомендуется повторить через неделю; возобновление лечения ГИБП и метотрексатом в той же дозе рекомендуется после восстановления показателей клинического анализа крови. При повторном эпизоде снижения клеток крови рекомендуется проконсультироваться с врачом ревматологом стационара и решить вопрос о коррекции терапии. При необходимости рекомендуется госпитализация в ревматологическое отделение, инициировавшее лечение тоцилизумабом для коррекции терапии.</w:t>
      </w:r>
    </w:p>
    <w:p w:rsidR="00354B46" w:rsidRPr="00354B46" w:rsidRDefault="00354B46" w:rsidP="00354B46">
      <w:pPr>
        <w:numPr>
          <w:ilvl w:val="0"/>
          <w:numId w:val="23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биохимического анализа крови 1 раз в 2 нед [2, 3, 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рекомендуется определение следующих показателей: общий белок, белковые фракции, мочевины, креатинина, билирубина, калия, натрия, ионизированного кальция, трансаминаз, щелочной фосфатазы. Рекомендуется пропустить введение ГИБП и метотрексата при повышении уровня мочевины, и/или креатинина, и/или трансаминаз, и/или билирубина выше нормы; биохимический анализ крови рекомендуется повторить через неделю. Возобновление лечения ГИБП и метотрексатом в той же дозе рекомендуется после восстановления биохимических показателей крови. При повторном эпизоде повышения биохимических показателей крови рекомендуется проконсультироваться с врачом ревматологом стационара и решить вопрос о коррекции терапии. При необходимости рекомендуется госпитализация в ревматологическое отделение, инициировавшее лечение тоцилизумаба для коррекции терапии.</w:t>
      </w:r>
    </w:p>
    <w:p w:rsidR="00354B46" w:rsidRPr="00354B46" w:rsidRDefault="00354B46" w:rsidP="00354B46">
      <w:pPr>
        <w:numPr>
          <w:ilvl w:val="0"/>
          <w:numId w:val="23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иммунологического анализа крови 1 раз в 3 мес [2, 3, 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определяются концентрация Ig A, M, G; СРБ, ревматоидного фактора. АЦЦП, антистрептолизина-О, АНФ. При повышении титра РФ, АЦЦП, АНФ, СРБ рекомендуется проконсультироваться с врачом ревматологом отделения, которое инициировала лечение тоцилизумаба, и при неоходимости госпитализировать ребенка для коррекции терапии.</w:t>
      </w:r>
    </w:p>
    <w:p w:rsidR="00354B46" w:rsidRPr="00354B46" w:rsidRDefault="00354B46" w:rsidP="00354B46">
      <w:pPr>
        <w:numPr>
          <w:ilvl w:val="0"/>
          <w:numId w:val="23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клинического анализа мочи — 1 раз в мес [2, 3, 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numPr>
          <w:ilvl w:val="0"/>
          <w:numId w:val="23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lastRenderedPageBreak/>
        <w:t>Рекомендуется проведение ЭКГ 1 раз в 3 мес [2, 3, 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numPr>
          <w:ilvl w:val="0"/>
          <w:numId w:val="23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УЗИ брюшной полости, сердца, почек — 1 раз в 6 мес [2, 3, 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numPr>
          <w:ilvl w:val="0"/>
          <w:numId w:val="2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плановой госпитализации 2 раза в год [2, 3, 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numPr>
          <w:ilvl w:val="0"/>
          <w:numId w:val="23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консультации окулиста с обязательной биомикроскопией глаза 1 раз в три месяца [2, 3, 4,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консультация окулиста рекомендуется для контроля за течением увеита, своевременной диагностики увеита de novo, диагностики нежелательных явлений лечения ГК.</w:t>
      </w:r>
    </w:p>
    <w:p w:rsidR="00354B46" w:rsidRPr="00354B46" w:rsidRDefault="00354B46" w:rsidP="00354B46">
      <w:pPr>
        <w:numPr>
          <w:ilvl w:val="0"/>
          <w:numId w:val="23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внеплановой госпитализации в случае обострения болезни.</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госпитализация рекомендуется для проведения полного обследования и при необходимости — коррекции терапии.</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6.2.3.2 Ведение пациентов, получающих ритуксимаб</w:t>
      </w:r>
    </w:p>
    <w:p w:rsidR="00354B46" w:rsidRPr="00354B46" w:rsidRDefault="00354B46" w:rsidP="00354B46">
      <w:pPr>
        <w:numPr>
          <w:ilvl w:val="0"/>
          <w:numId w:val="23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осмотра врачом-ревматологом — 1 раз в мес [4].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numPr>
          <w:ilvl w:val="0"/>
          <w:numId w:val="24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клинического анализа крови 1 раз в 2 нед [2,3,4].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рекомендуется определение концентрации гемоглобина, числа эритроцитов, тромбоцитов, лейкоцитов, лейкоцитарная формула, СОЭ. Рекомендуется пропустить инъекции метотрексата, при снижении числа эритроцитов, тромбоцитов ниже нормы, клинический анализ крови рекомендуется повторить через неделю; возобновление лечения метотрексатом рекомендуется после восстановления показателей клинического анализа крови. При повторном эпизоде снижения числа клеток крови рекомендуется проконсультироваться с врачом ревматологом стационара и решить вопрос о коррекции терапии. При необходимости ребенок госпитализируется в ревматологическое отделение, инициировавшее лечение ритуксимабом, для коррекции терапии.</w:t>
      </w:r>
    </w:p>
    <w:p w:rsidR="00354B46" w:rsidRPr="00354B46" w:rsidRDefault="00354B46" w:rsidP="00354B46">
      <w:pPr>
        <w:numPr>
          <w:ilvl w:val="0"/>
          <w:numId w:val="24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lastRenderedPageBreak/>
        <w:t>Рекомендуется назначение гранулоцитарного колониестимулирующего фактора (филграстим) </w:t>
      </w:r>
      <w:r w:rsidRPr="00354B46">
        <w:rPr>
          <w:rFonts w:ascii="Helvetica" w:eastAsia="Times New Roman" w:hAnsi="Helvetica" w:cs="Helvetica"/>
          <w:color w:val="333333"/>
          <w:sz w:val="18"/>
          <w:szCs w:val="18"/>
          <w:vertAlign w:val="superscript"/>
          <w:lang w:eastAsia="ru-RU"/>
        </w:rPr>
        <w:t>ж</w:t>
      </w:r>
      <w:r w:rsidRPr="00354B46">
        <w:rPr>
          <w:rFonts w:ascii="Helvetica" w:eastAsia="Times New Roman" w:hAnsi="Helvetica" w:cs="Helvetica"/>
          <w:color w:val="333333"/>
          <w:sz w:val="24"/>
          <w:szCs w:val="24"/>
          <w:lang w:eastAsia="ru-RU"/>
        </w:rPr>
        <w:t> 5–10 мкг/кг/сутки подкожно при лейкопении и нейтропении с абсолютным числом нейтрофилов менее 1,5х10</w:t>
      </w:r>
      <w:r w:rsidRPr="00354B46">
        <w:rPr>
          <w:rFonts w:ascii="Helvetica" w:eastAsia="Times New Roman" w:hAnsi="Helvetica" w:cs="Helvetica"/>
          <w:color w:val="333333"/>
          <w:sz w:val="18"/>
          <w:szCs w:val="18"/>
          <w:vertAlign w:val="superscript"/>
          <w:lang w:eastAsia="ru-RU"/>
        </w:rPr>
        <w:t>9</w:t>
      </w:r>
      <w:r w:rsidRPr="00354B46">
        <w:rPr>
          <w:rFonts w:ascii="Helvetica" w:eastAsia="Times New Roman" w:hAnsi="Helvetica" w:cs="Helvetica"/>
          <w:color w:val="333333"/>
          <w:sz w:val="24"/>
          <w:szCs w:val="24"/>
          <w:lang w:eastAsia="ru-RU"/>
        </w:rPr>
        <w:t>/л [2, 3, 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рекомендуется пропустить плановую инъекцию метотрексат; лечение филграстимом проводить 3–5 дней (при необходимости — дольше) до полной нормализации числа лейкоцитов и нейтрофилов. Возобновить лечение метотрексатом рекомендуется после восстановления числа нейтрофилов.</w:t>
      </w:r>
    </w:p>
    <w:p w:rsidR="00354B46" w:rsidRPr="00354B46" w:rsidRDefault="00354B46" w:rsidP="00354B46">
      <w:pPr>
        <w:numPr>
          <w:ilvl w:val="0"/>
          <w:numId w:val="24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назначение гранулоцитарного колониестимулирующего фактора (филграстим) </w:t>
      </w:r>
      <w:r w:rsidRPr="00354B46">
        <w:rPr>
          <w:rFonts w:ascii="Helvetica" w:eastAsia="Times New Roman" w:hAnsi="Helvetica" w:cs="Helvetica"/>
          <w:color w:val="333333"/>
          <w:sz w:val="18"/>
          <w:szCs w:val="18"/>
          <w:vertAlign w:val="superscript"/>
          <w:lang w:eastAsia="ru-RU"/>
        </w:rPr>
        <w:t>ж</w:t>
      </w:r>
      <w:r w:rsidRPr="00354B46">
        <w:rPr>
          <w:rFonts w:ascii="Helvetica" w:eastAsia="Times New Roman" w:hAnsi="Helvetica" w:cs="Helvetica"/>
          <w:color w:val="333333"/>
          <w:sz w:val="24"/>
          <w:szCs w:val="24"/>
          <w:lang w:eastAsia="ru-RU"/>
        </w:rPr>
        <w:t> 5–10 мкг/кг/сутки подкожно в сочетании с антибиотиками широкого спектра действия внутривенно при фебрильной нейтропении (нейтропения, сопровождающаяся лихорадкой) [2, 3, 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рекомендуется пропустить плановую инъекцию метотрексат отменить; проконсультироваться в специализированном ревматологическом отделении, инициировавшем терапию ГИБП; лечение филграстимом проводить 3–5 дней (при необходимости — дольше) до полной нормализации числа лейкоцитов и нейтрофилов. Лечение антибиотиком рекомендуется проводить до восстановления лейкоцитарной формулы и прекращения лихорадки. Возобновить лечение канакинумабом и/ии метотрексатом рекомендуется после восстановления числа нейтрофилов. При повторном эпизоде снижения числа клеток крови рекомендуется проконсультироваться с врачом ревматологом стационара и решить вопрос о коррекции терапии. При необходимости ребенок госпитализируется в ревматологическое отделение, инициировавшее лечение ритуксимабом для коррекции терапии.</w:t>
      </w:r>
    </w:p>
    <w:p w:rsidR="00354B46" w:rsidRPr="00354B46" w:rsidRDefault="00354B46" w:rsidP="00354B46">
      <w:pPr>
        <w:numPr>
          <w:ilvl w:val="0"/>
          <w:numId w:val="24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биохимического анализа крови 1 раз в 2 нед [2, 3, 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рекомендуется определение следующих показателей: (общий белок, белковые фракции, мочевины, креатинина, билирубина, калия, натрия, ионизированного кальция, трансаминаз, щелочной фосфатазы). Рекомендуется пропустить инъекцию метотрексата при повышении уровня мочевины, и/или креатинина, и/или трансаминаз, и/или билирубина выше нормы, биохимический анализ крови повторить через неделю. Возобновление лечения метотрексатом рекомендуется после восстановления биохимических показателей крови. При повторном эпизоде снижения числа клеток крови рекомендуется проконсультироваться с врачом ревматологом стационара и решить вопрос о коррекции терапии. При необходимости ребенок госпитализируется в ревматологическое отделение, инициировавшее лечение ритуксимабом, для коррекции терапии.</w:t>
      </w:r>
    </w:p>
    <w:p w:rsidR="00354B46" w:rsidRPr="00354B46" w:rsidRDefault="00354B46" w:rsidP="00354B46">
      <w:pPr>
        <w:numPr>
          <w:ilvl w:val="0"/>
          <w:numId w:val="24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иммунологического анализа крови 1 раз в 3 мес [2, 3, 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lastRenderedPageBreak/>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определяются концентрации Ig A, M, G; СРБ, ревматоидного фактора, АЦЦП, АНФ, антистрептолизина-О.</w:t>
      </w:r>
    </w:p>
    <w:p w:rsidR="00354B46" w:rsidRPr="00354B46" w:rsidRDefault="00354B46" w:rsidP="00354B46">
      <w:pPr>
        <w:numPr>
          <w:ilvl w:val="0"/>
          <w:numId w:val="24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назначение человеческого нормального внутривенного иммуноглобулина, содержащего IgA, G и M, в дозе 2–8 мл/кг в случае снижения сывороточного уровня всех иммуноглобулинов [2, 3, 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рекомендовано пропустить плановую инъекцию метотрексата; если не достигается достаточный уровень иммуноглобулинов или происходит быстрое их понижение, дозу иммуноглобулина можно увеличить до 16 мл/кг или сократить интервал между введениями; продолжить инфузии ритуксимаба и инъекции метотрексата после восстановления уровня иммуноглобулинов сыворотки крови. При повторном эпизоде снижения сывороточного уровня иммуноглобулинов рекомендуется госпитализация в ревматологический стационар, инициировавшее лечение ритуксимабом.</w:t>
      </w:r>
    </w:p>
    <w:p w:rsidR="00354B46" w:rsidRPr="00354B46" w:rsidRDefault="00354B46" w:rsidP="00354B46">
      <w:pPr>
        <w:numPr>
          <w:ilvl w:val="0"/>
          <w:numId w:val="24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назначение человеческого нормального внутривенного иммуноглобулина, содержащего IgG, в дозе 2–8 мл/кг в случае снижения сывороточного уровня иммуноглобулина G (IgG).</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рекомендовано пропустить плановую инъекцию метотрексата (у пациентов, получающих ритуксимаб); если не достигается достаточный уровень IgG, или происходит быстрое его понижение, дозу иммуноглобулина можно увеличить до 16 мл/кг или сократить интервал между введениями; продолжить инъекции метотрексата после восстановления уровня иммуноглобулина G сыворотки крови. При повторном эпизоде снижения сывороточного уровня иммуноглобулинов рекомендуется госпитализация в ревматологический стационар, инициировавшее лечение ритуксимабом.</w:t>
      </w:r>
    </w:p>
    <w:p w:rsidR="00354B46" w:rsidRPr="00354B46" w:rsidRDefault="00354B46" w:rsidP="00354B46">
      <w:pPr>
        <w:numPr>
          <w:ilvl w:val="0"/>
          <w:numId w:val="24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клинического анализа мочи — 1 раз в мес [2, 3, 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 D</w:t>
      </w:r>
    </w:p>
    <w:p w:rsidR="00354B46" w:rsidRPr="00354B46" w:rsidRDefault="00354B46" w:rsidP="00354B46">
      <w:pPr>
        <w:numPr>
          <w:ilvl w:val="0"/>
          <w:numId w:val="24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ЭКГ 1 раз в 3 мес [2, 3, 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numPr>
          <w:ilvl w:val="0"/>
          <w:numId w:val="24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УЗИ брюшной полости, сердца, почек — 1 раз в 6 мес [2, 3, 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numPr>
          <w:ilvl w:val="0"/>
          <w:numId w:val="25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назначение внутривенно: ко-тримаксозола + триметоприма 15 мг/кг/сутки (по триметоприму), кларитромицина 15 мг/кг/сутки и цефтриаксона 50–100 мг/кг при катаральных явлениях, лихорадки, кашле [2, 3, 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lastRenderedPageBreak/>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рекомендуется пропустить плановые инъекции метотрексата; проведение компьютерной томографии легких для исключения интерстициальной (атипичной) пневмонии (на раннем этапе протекает, как правило, бессимптомно, с последующим развитием дыхательной недостаточности). Срочная госпитализация в ревматологическое отделение, инициировавшее терапию ритуксимабом.</w:t>
      </w:r>
    </w:p>
    <w:p w:rsidR="00354B46" w:rsidRPr="00354B46" w:rsidRDefault="00354B46" w:rsidP="00354B46">
      <w:pPr>
        <w:numPr>
          <w:ilvl w:val="0"/>
          <w:numId w:val="25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плановой госпитализации 2 раза в год [2, 3, 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Комментарии:</w:t>
      </w:r>
      <w:r w:rsidRPr="00354B46">
        <w:rPr>
          <w:rFonts w:ascii="Helvetica" w:eastAsia="Times New Roman" w:hAnsi="Helvetica" w:cs="Helvetica"/>
          <w:color w:val="333333"/>
          <w:sz w:val="24"/>
          <w:szCs w:val="24"/>
          <w:lang w:eastAsia="ru-RU"/>
        </w:rPr>
        <w:t> </w:t>
      </w:r>
      <w:r w:rsidRPr="00354B46">
        <w:rPr>
          <w:rFonts w:ascii="Helvetica" w:eastAsia="Times New Roman" w:hAnsi="Helvetica" w:cs="Helvetica"/>
          <w:i/>
          <w:iCs/>
          <w:color w:val="333333"/>
          <w:sz w:val="24"/>
          <w:szCs w:val="24"/>
          <w:lang w:eastAsia="ru-RU"/>
        </w:rPr>
        <w:t>рекомендуется госпитализация для проведения полного обследования и при необходимости — коррекции терапии.</w:t>
      </w:r>
    </w:p>
    <w:p w:rsidR="00354B46" w:rsidRPr="00354B46" w:rsidRDefault="00354B46" w:rsidP="00354B46">
      <w:pPr>
        <w:numPr>
          <w:ilvl w:val="0"/>
          <w:numId w:val="25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Рекомендуется проведение внеплановой госпитализации в случае обострения болезни или развития серьезных нежелательных явлений [2, 3, 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Уровень достоверности доказательств D</w:t>
      </w:r>
    </w:p>
    <w:p w:rsidR="00354B46" w:rsidRPr="00354B46" w:rsidRDefault="00354B46" w:rsidP="00354B46">
      <w:pPr>
        <w:shd w:val="clear" w:color="auto" w:fill="FFFFFF"/>
        <w:spacing w:before="300" w:after="150" w:line="240" w:lineRule="auto"/>
        <w:outlineLvl w:val="1"/>
        <w:rPr>
          <w:rFonts w:ascii="inherit" w:eastAsia="Times New Roman" w:hAnsi="inherit" w:cs="Helvetica"/>
          <w:color w:val="333333"/>
          <w:sz w:val="32"/>
          <w:szCs w:val="32"/>
          <w:lang w:eastAsia="ru-RU"/>
        </w:rPr>
      </w:pPr>
      <w:r w:rsidRPr="00354B46">
        <w:rPr>
          <w:rFonts w:ascii="inherit" w:eastAsia="Times New Roman" w:hAnsi="inherit" w:cs="Helvetica"/>
          <w:color w:val="333333"/>
          <w:sz w:val="32"/>
          <w:szCs w:val="32"/>
          <w:lang w:eastAsia="ru-RU"/>
        </w:rPr>
        <w:t>6.3 Исходы и прогноз</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 всех детей с ранним дебютом полиартикулярного серонегативного ЮИА прогноз неблагоприятный. У подростков с серопозитивным полиартритом высок риск развития тяжелого деструктивного артрита, инвалидизации по состоянию опорно-двигательного аппарата.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 40% больных олигоартритом с ранним началом формируется деструктивный симметричный полиартрит. У больных с поздним началом возможна трансформация заболевания в анкилозирующий спондилоартрит. У 15% больных с увеитом возможно развитие слепоты.</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Факторы неблагоприятного прогноза (АКР, 2011) [5]:</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Факторы неблагоприятного прогноза и критерии активности полиартикулярного артрита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u w:val="single"/>
          <w:lang w:eastAsia="ru-RU"/>
        </w:rPr>
        <w:t>Факторы неблагоприятного прогноза (наличие хотя бы одного критерия):</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 поражение тазобедренных суставов или шейного отдела позвоночника;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 положительный РФ, или</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 антитела к циклическому цитруллинированному пептиду (анти-ССР).</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 деструкция суставов по данным радиологического обследования (эрозии суставных поверхностей или сужение межсуставных щелей).</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u w:val="single"/>
          <w:lang w:eastAsia="ru-RU"/>
        </w:rPr>
        <w:t>Степень активности</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Низкая (наличие всех критериев):</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 число пораженных суставов &lt; 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 показатель СОЭ или сывороточной концентрации СРБ в норме;</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 оценка активности болезни врачом по визуально аналоговой шкале (ВАШ) 4 из 10 баллов;</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lastRenderedPageBreak/>
        <w:t>— оценка общего состояния пациентом или родителем по ВАШ 2 из 10 баллов.</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Средняя (по наличию критериев не соответствует низкой и высокой):</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 наличие более 1 критерия низкой степени и менее 3 — высокой.</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Высокая (наличие не менее 3 критериев):</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 число пораженных суставов &gt; 8;</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 показатель СОЭ или сывороточной концентрации СРБ в 2 раза выше нормы;</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 оценка активности болезни врачом по ВАШ 7 из 10 баллов;</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 оценка общего состояния пациентом или родителем по ВАШ 5 из 10 баллов.</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Факторы неблагоприятного прогноза и критерии активности олигоартикулярного (пауциартикулярного) ювенильного артрита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u w:val="single"/>
          <w:lang w:eastAsia="ru-RU"/>
        </w:rPr>
        <w:t>Факторы неблагоприятного прогноза (наличие хотя бы одного критерия):</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 поражение тазобедренных суставов или шейного отдела позвоночника;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 поражение голеностопного или лучезапястного сустава и значительное или продолжительное повышение лабораторных показателей;</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 деструкция суставов по данным радиологического обследования (эрозии суставных поверхностей или сужение межсуставных щелей).</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u w:val="single"/>
          <w:lang w:eastAsia="ru-RU"/>
        </w:rPr>
        <w:t>Степень активности</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Низкая (наличие всех критериев):</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 число пораженных суставов не более 1;</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 показатель СОЭ или сывороточной концентрации СРБ в норме;</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 оценка активности болезни врачом по ВАШ 3 из 10 баллов;</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 оценка общего состояния пациентом или родителем по ВАШ 2 из 10 баллов.</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Средняя (по наличию критериев не соответствует низ-</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кой и высокой):</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 наличие более 1 критерия низкой степени и менее 3 — высокой.</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i/>
          <w:iCs/>
          <w:color w:val="333333"/>
          <w:sz w:val="24"/>
          <w:szCs w:val="24"/>
          <w:lang w:eastAsia="ru-RU"/>
        </w:rPr>
        <w:t>Высокая (наличие не менее 3 критериев):</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 число пораженных суставов - 2;</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 показатель СОЭ или сывороточной концентрации СРБ в 2 раза выше нормы;</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 оценка активности болезни врачом по ВАШ 7 из 10 баллов;</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 оценка общего состояния пациентом или родителем по ВАШ 4 из 10 баллов.</w:t>
      </w:r>
    </w:p>
    <w:p w:rsidR="00354B46" w:rsidRPr="00354B46" w:rsidRDefault="00354B46" w:rsidP="00354B46">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354B46">
        <w:rPr>
          <w:rFonts w:ascii="inherit" w:eastAsia="Times New Roman" w:hAnsi="inherit" w:cs="Helvetica"/>
          <w:b/>
          <w:bCs/>
          <w:color w:val="444444"/>
          <w:sz w:val="36"/>
          <w:szCs w:val="36"/>
          <w:lang w:eastAsia="ru-RU"/>
        </w:rPr>
        <w:t>Критерии оценки качества медицинской помощи</w:t>
      </w:r>
    </w:p>
    <w:p w:rsidR="00354B46" w:rsidRPr="00354B46" w:rsidRDefault="00354B46" w:rsidP="00354B46">
      <w:pPr>
        <w:shd w:val="clear" w:color="auto" w:fill="FFFFFF"/>
        <w:spacing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Таблица 1 - </w:t>
      </w:r>
      <w:r w:rsidRPr="00354B46">
        <w:rPr>
          <w:rFonts w:ascii="Helvetica" w:eastAsia="Times New Roman" w:hAnsi="Helvetica" w:cs="Helvetica"/>
          <w:color w:val="333333"/>
          <w:sz w:val="24"/>
          <w:szCs w:val="24"/>
          <w:lang w:eastAsia="ru-RU"/>
        </w:rPr>
        <w:t>Организационно-технические условия оказания медицинской помощи.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47"/>
        <w:gridCol w:w="4733"/>
      </w:tblGrid>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b/>
                <w:bCs/>
                <w:sz w:val="24"/>
                <w:szCs w:val="24"/>
                <w:lang w:eastAsia="ru-RU"/>
              </w:rPr>
              <w:t>Вид медицинской помощи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Специализированная медицинская помощь</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b/>
                <w:bCs/>
                <w:sz w:val="24"/>
                <w:szCs w:val="24"/>
                <w:lang w:eastAsia="ru-RU"/>
              </w:rPr>
              <w:lastRenderedPageBreak/>
              <w:t>Условия оказания медицинской помощи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Стационарно / в дневном стационаре</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b/>
                <w:bCs/>
                <w:sz w:val="24"/>
                <w:szCs w:val="24"/>
                <w:lang w:eastAsia="ru-RU"/>
              </w:rPr>
              <w:t>Форма оказания медицинской помощи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Плановая</w:t>
            </w:r>
          </w:p>
        </w:tc>
      </w:tr>
    </w:tbl>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Таблица 2 - </w:t>
      </w:r>
      <w:r w:rsidRPr="00354B46">
        <w:rPr>
          <w:rFonts w:ascii="Helvetica" w:eastAsia="Times New Roman" w:hAnsi="Helvetica" w:cs="Helvetica"/>
          <w:color w:val="333333"/>
          <w:sz w:val="24"/>
          <w:szCs w:val="24"/>
          <w:lang w:eastAsia="ru-RU"/>
        </w:rPr>
        <w:t>Критерии оценки качества медицинской помощи</w:t>
      </w:r>
    </w:p>
    <w:p w:rsidR="00354B46" w:rsidRPr="00354B46" w:rsidRDefault="00354B46" w:rsidP="00354B46">
      <w:pPr>
        <w:shd w:val="clear" w:color="auto" w:fill="FFFFFF"/>
        <w:spacing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 Критерии качества диагностики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2"/>
        <w:gridCol w:w="6818"/>
        <w:gridCol w:w="2295"/>
      </w:tblGrid>
      <w:tr w:rsidR="00354B46" w:rsidRPr="00354B46" w:rsidTr="00354B46">
        <w:trPr>
          <w:tblHeader/>
        </w:trPr>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b/>
                <w:bCs/>
                <w:sz w:val="24"/>
                <w:szCs w:val="24"/>
                <w:lang w:eastAsia="ru-RU"/>
              </w:rPr>
              <w:t>№</w:t>
            </w:r>
          </w:p>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b/>
                <w:bCs/>
                <w:sz w:val="24"/>
                <w:szCs w:val="24"/>
                <w:lang w:eastAsia="ru-RU"/>
              </w:rPr>
              <w:t>Критерии качества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b/>
                <w:bCs/>
                <w:sz w:val="24"/>
                <w:szCs w:val="24"/>
                <w:lang w:eastAsia="ru-RU"/>
              </w:rPr>
              <w:t>Уровень достоверности доказательств</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Выполнено обследование в течение не более 2-х недель.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4</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Выполнен анализ крови клинический (развернутый) и анализ крови биохимический общетерапевтический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4</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Выполнен клинический анализ мочи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4</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Выполнено определение сывороточной концентрация иммуноглобулинов (Ig) G, A, M, С-реактивного белка, титр ревматоидного фактора, антистрептолизина О, антинуклеарного фактора, антител к двуспиральной ДНК, антител к циклическому цитруллинированному пептиду</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4</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Выполнено исключение инфекционного характер заболевания, в том числе туберкулез</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4</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Выполнено комплексное ультразвуковое исследование внутренних органов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4</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Выполнены эхокардиография и электрокардиография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4</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Выполнено исследование функции внешнего дыхания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4</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Выполнена компьютерная томография органов грудной полости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4</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Выполнено исключение заболеваний желудочно-кишечного тракта, включая воспалительные заболевания кишечника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4</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Выполнено исключение онкологические заболевания и гемабластозы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4</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Выполнено исключены аутовоспалительных синдромов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4</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Выполнена рентгенография пораженных суставов (у пациентов с подозрением на Юношеский полиартрит М08.3, Ювенильный ревматоидный артрит М08.0)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4</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Выполнена магнитно-резонансная томография крестцово-</w:t>
            </w:r>
            <w:r w:rsidRPr="00354B46">
              <w:rPr>
                <w:rFonts w:ascii="Times New Roman" w:eastAsia="Times New Roman" w:hAnsi="Times New Roman" w:cs="Times New Roman"/>
                <w:sz w:val="24"/>
                <w:szCs w:val="24"/>
                <w:lang w:eastAsia="ru-RU"/>
              </w:rPr>
              <w:lastRenderedPageBreak/>
              <w:t>подвздошных сочленений (у пациентов с подозрением на ювенильный анкилозирующий спондилит - М08.1)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lastRenderedPageBreak/>
              <w:t>4</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lastRenderedPageBreak/>
              <w:t>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Выполнена консультация врача-офтальмолога для исключения увеита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4</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Не выполнено назначение препаратов группы глюкокортикоиды и иммунодепресанты в фазе диагностики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4</w:t>
            </w:r>
          </w:p>
        </w:tc>
      </w:tr>
    </w:tbl>
    <w:p w:rsidR="00354B46" w:rsidRPr="00354B46" w:rsidRDefault="00354B46" w:rsidP="00354B46">
      <w:pPr>
        <w:shd w:val="clear" w:color="auto" w:fill="FFFFFF"/>
        <w:spacing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Таблица 3. </w:t>
      </w:r>
      <w:r w:rsidRPr="00354B46">
        <w:rPr>
          <w:rFonts w:ascii="Helvetica" w:eastAsia="Times New Roman" w:hAnsi="Helvetica" w:cs="Helvetica"/>
          <w:color w:val="333333"/>
          <w:sz w:val="24"/>
          <w:szCs w:val="24"/>
          <w:lang w:eastAsia="ru-RU"/>
        </w:rPr>
        <w:t>Критерии качества лечения юношеского полиартрита, серонегативного</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2"/>
        <w:gridCol w:w="6841"/>
        <w:gridCol w:w="2272"/>
      </w:tblGrid>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b/>
                <w:bCs/>
                <w:sz w:val="24"/>
                <w:szCs w:val="24"/>
                <w:lang w:eastAsia="ru-RU"/>
              </w:rPr>
              <w:t>№</w:t>
            </w:r>
          </w:p>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b/>
                <w:bCs/>
                <w:sz w:val="24"/>
                <w:szCs w:val="24"/>
                <w:lang w:eastAsia="ru-RU"/>
              </w:rPr>
              <w:t>Критерии качества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b/>
                <w:bCs/>
                <w:sz w:val="24"/>
                <w:szCs w:val="24"/>
                <w:lang w:eastAsia="ru-RU"/>
              </w:rPr>
              <w:t>Уровень достоверности доказательств</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Выполнено назначение нестероидных противовоспалительных препаратов на срок не более 2-х месяцев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D</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Выполнены внутрисуставные инъекции бетаметазона или триамцинолона ацетонида проводятся не чаще 1 раза в 4 месяца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C</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Выполнено назначение метотрексата в качестве препарата первого выбора при высокой степени активности вне зависимости от наличия факторов неблагоприятного прогноза и при средней степени активности и наличии факторов неблагоприятного прогноза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C</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Выполнено назначение метотрексат через 1-2 месяца лечения нестероидными противовоспалительными препаратами при низкой степени активности и наличии факторов неблагоприятного прогноза, при средней степени активности без факторов неблагоприятного прогноза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D</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Выполнено введение метотрексат парентерально в дозе 10-15 мг/м кв. в неделю</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С</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Выполнен контроль эффективности терапии метотрексатом через 3 и 6 месяцев, и далее каждые 6 месяцев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A</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Выполнено назначение первого генно-инженерного биологического препарата (этанерцепт или адалимумаб, или тоцилизумаб) при неэффективности метотрексата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С</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Выполнен контроль эффективности терапии этанерцептом, адалимумабом и тоцилизумабом через 4 месяца и далее каждые 6 месяцев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A</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lastRenderedPageBreak/>
              <w:t>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Выполнен контроль эффективности терапии абатацептом через 3 и 6 месяцев, и далее каждые 6 месяцев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B</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Выполнено переключение на другой генно-инженерный биологический препарат (этанерцепт или адалимумаб, или тоцилизумаб, или абатацепт) при неэффективности и/или непереносимости первого препарата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D</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Выполнен контроль эффективности второго генно-инженерного биологического препарата (ингибитора фактора некроза опухоли альфа и тоцилизумаба через 4 месяца и далее каждые 6 месяцев; абатацепта через 3 и 6 месяцев и далее каждые 6 месяцев)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A</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Выполнено переключение на третий генно-инженерный биологический препарат (этанерцепт или адалимумаб, или абатацепт, или тоцилизумаб, или ритуксимаб) при неэффективности и/или непереносимости второго препарата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A</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Выполнено контроль эффективности второго генно-инженерного биологического препарата (ингибитора фактора некроза опухоли альфа и тоцилизумаба через 4 месяца и далее каждые 6 месяцев; абатацепта через 3 и 6 месяцев и далее каждые 6 месяцев)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D</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Выполнен контроль безопасности противоревматической терапии через 1 неделю, 3, 6 месяцев, и далее каждые 6 месяцев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D</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Выполнена консультация врача-офтальмолога каждые 3 месяца для оценки активности увеита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D</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Отсутствие контрактур в суставах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D</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Отсутствие прогрессирования костно-хрящевой деструкции суставов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С</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Отсутствие снижения остроты зрения по причине увеита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Не применялись антибиотики без показаний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D</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Не применялись глюкокортикоиды без показаний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А</w:t>
            </w:r>
          </w:p>
        </w:tc>
      </w:tr>
    </w:tbl>
    <w:p w:rsidR="00354B46" w:rsidRPr="00354B46" w:rsidRDefault="00354B46" w:rsidP="00354B46">
      <w:pPr>
        <w:shd w:val="clear" w:color="auto" w:fill="FFFFFF"/>
        <w:spacing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Таблица 4. </w:t>
      </w:r>
      <w:r w:rsidRPr="00354B46">
        <w:rPr>
          <w:rFonts w:ascii="Helvetica" w:eastAsia="Times New Roman" w:hAnsi="Helvetica" w:cs="Helvetica"/>
          <w:color w:val="333333"/>
          <w:sz w:val="24"/>
          <w:szCs w:val="24"/>
          <w:lang w:eastAsia="ru-RU"/>
        </w:rPr>
        <w:t>Критерии качества лечения ювенильного ревматоидного артрита РФ+</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2"/>
        <w:gridCol w:w="6837"/>
        <w:gridCol w:w="2276"/>
      </w:tblGrid>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b/>
                <w:bCs/>
                <w:sz w:val="24"/>
                <w:szCs w:val="24"/>
                <w:lang w:eastAsia="ru-RU"/>
              </w:rPr>
              <w:t>№</w:t>
            </w:r>
          </w:p>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b/>
                <w:bCs/>
                <w:sz w:val="24"/>
                <w:szCs w:val="24"/>
                <w:lang w:eastAsia="ru-RU"/>
              </w:rPr>
              <w:t>Критерии качества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b/>
                <w:bCs/>
                <w:sz w:val="24"/>
                <w:szCs w:val="24"/>
                <w:lang w:eastAsia="ru-RU"/>
              </w:rPr>
              <w:t>Уровень достоверности доказательств</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Выполнено назначение нестероидных противовоспалительных препаратов на срок не более 2-х месяцев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D</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Выполнены внутрисуставные инъекции бетаметазона или триамцинолона ацетонида проводятся не чаще 1 раза в 4 месяца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C</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Выполнено назначение метотрексат в качестве препарата первого выбора при высокой степени активности вне зависимости от наличия факторов неблагоприятного прогноза и при средней степени активности и наличии факторов неблагоприятного прогноза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C</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Выполнено назначен метотрексат через 1-2 месяца лечения нестероидными противовоспалительными препаратами при низкой степени активности и наличии факторов неблагоприятного прогноза, при средней степени активности без факторов неблагоприятного прогноза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D</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Выполнено введение метотрексата парентерально в дозе 10-15 мг/м кв. в неделю</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С</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Выполнен контроль эффективности терапии метотрексатом через 3 и 6 месяцев, и далее каждые 6 месяцев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A</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Выполнено назначение первого генно-инженерного биологического препарата (абатацепт или этанерцепт или адалимумаб) при неэффективности метотрексата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С</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Выполнен контроль эффективности терапии этанерцептом, адалимумабом и тоцилизумабом через 4 месяца и далее каждые 6 месяцев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A</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Выполнен контроль эффективности терапии абатацептом через 3 и 6 месяцев, и далее каждые 6 месяцев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B</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Выполнено переключение на другой генно-инженерный биологический препарат (этанерцепт или адалимумаб, или тоцилизумаб, или абатацепт) при неэффективности и/или непереносимости первого препарата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D</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Выполнен контроль эффективности второго генно-инженерного биологического препарата (ингибитора фактора некроза опухоли альфа и тоцилизумаба через 4 месяца и далее каждые 6 месяцев; абатацепта через 3 и 6 месяцев и далее каждые 6 месяцев)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A</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Выполнено переключение на третий генно-инженерный биологический препарат (этанерцепт или адалимумаб, или абатацепт, или тоцилизумаб, или ритуксимаб) при неэффективности и/или непереносимости второго препарата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A</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xml:space="preserve">Выполнен контроль эффективности второго генно-инженерного биологического препарата (ингибитора фактора </w:t>
            </w:r>
            <w:r w:rsidRPr="00354B46">
              <w:rPr>
                <w:rFonts w:ascii="Times New Roman" w:eastAsia="Times New Roman" w:hAnsi="Times New Roman" w:cs="Times New Roman"/>
                <w:sz w:val="24"/>
                <w:szCs w:val="24"/>
                <w:lang w:eastAsia="ru-RU"/>
              </w:rPr>
              <w:lastRenderedPageBreak/>
              <w:t>некроза опухоли альфа и тоцилизумаба через 4 месяца и далее каждые 6 месяцев; абатацепта через 3 и 6 месяцев и далее каждые 6 месяцев)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lastRenderedPageBreak/>
              <w:t>D</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lastRenderedPageBreak/>
              <w:t>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Выполнен контроль безопасности противоревматической терапии через 1 неделю, 3, 6 месяцев, и далее каждые 6 месяцев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D</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Выполнена консультация врача-офтальмолога каждые 3 месяца для оценки активности увеита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D</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Отсутствие контрактур в суставах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D</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Отсутствие прогрессирования костно-хрящевой деструкции суставов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С</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Отсутствие снижения остроты зрения по причине увеита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Не применялись антибиотики без показаний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D</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Не применялись глюкокортикоиды без показаний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А</w:t>
            </w:r>
          </w:p>
        </w:tc>
      </w:tr>
    </w:tbl>
    <w:p w:rsidR="00354B46" w:rsidRPr="00354B46" w:rsidRDefault="00354B46" w:rsidP="00354B46">
      <w:pPr>
        <w:shd w:val="clear" w:color="auto" w:fill="FFFFFF"/>
        <w:spacing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Таблица 5 - </w:t>
      </w:r>
      <w:r w:rsidRPr="00354B46">
        <w:rPr>
          <w:rFonts w:ascii="Helvetica" w:eastAsia="Times New Roman" w:hAnsi="Helvetica" w:cs="Helvetica"/>
          <w:color w:val="333333"/>
          <w:sz w:val="24"/>
          <w:szCs w:val="24"/>
          <w:lang w:eastAsia="ru-RU"/>
        </w:rPr>
        <w:t>Критерии качества лечения пауциартикулярного ЮИА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2"/>
        <w:gridCol w:w="6780"/>
        <w:gridCol w:w="2333"/>
      </w:tblGrid>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b/>
                <w:bCs/>
                <w:sz w:val="24"/>
                <w:szCs w:val="24"/>
                <w:lang w:eastAsia="ru-RU"/>
              </w:rPr>
              <w:t>№</w:t>
            </w:r>
          </w:p>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b/>
                <w:bCs/>
                <w:sz w:val="24"/>
                <w:szCs w:val="24"/>
                <w:lang w:eastAsia="ru-RU"/>
              </w:rPr>
              <w:t>Критерии качества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b/>
                <w:bCs/>
                <w:sz w:val="24"/>
                <w:szCs w:val="24"/>
                <w:lang w:eastAsia="ru-RU"/>
              </w:rPr>
              <w:t>Уровень достоверности доказательств</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Выполнено назначение монотерапия нестероидными противовоспалительными препаратами при низкой степени активности, отсуствии контрактур в суставах и факторов неблагоприятного прогноза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D</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Проведена монотерапия нестероидными противовоспалительными препаратами не более 2-х месяцев при активном артрите вне зависимости от факторов неблагоприятного прогноза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C</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Выполнен контроль эффективности нестероидных противовоспалительных препаратов через 2 месяца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C</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Выполнено дополнительное назначение инъекции бетаметазона или триамцинолона ацетонида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D</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Выполнены внутрисуставные инъекции бетаметазона или триамцинолона ацетонида проводятся не чаще 1 раза в 4 месяца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С</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Выполнен контроль эффективности внутрисуставных инъекций глюкокортикоидов через 4 месяца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A</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lastRenderedPageBreak/>
              <w:t>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Выполнено назначение метотрексата при неэффективсти нестероидных противовоспалительных препаратов и глюкокортикостероидов.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С</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Выполнено назначение метотрексата при высокой степени активности и наличии факторов неблагоприятного прогноза в качестве препарата первого выбора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A</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Выполнено введение метотрексата парентерально в дозе 10-15 мг/м кв. в неделю</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B</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Выполнен контроль эффективности терапии метотрексатом через 3 и 6 месяцев и далее каждые 6 месяцев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D</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Выполнено назначение ингибиторов факторов некроза опухоли альфа (этанерцепт или адалимумаб) при неэффективности метотрексата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A</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Выполнен контроль эффективности терапии этанерцептом или адалимумабом через 4 месяца и далее каждые 6 месяцев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A</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Выполнено переключение на второй генно-инженерный биологический препарат (второй ингибитор фактора некроза опухоли альфа или абатацепт) при неэффективности и/или непереносимости первого препарата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D</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Выполнен контроль эффективности второго генно-инженерного биологического препарата (ингибитора фактора некроза опухоли альфа через 4 месяца и далее каждые 6 месяцев; абатацепта через 3 и 6 месяцев и далее каждые 6 месяцев)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D</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Выполнено переключение на третий генно-инженерный биологический препарат (ингибитор фактора некроза опухоли альфа или абатацепт) при неэффективности и/или непереносимости второго препарата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D</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Выполнен контроль эффективности третьего генно-инженерного биологического препарата (ингибитора фактора некроза опухоли альфа через 4 месяца и далее каждые 6 месяцев; абатацепта через 3 и 6 месяцев и далее каждые 6 месяцев)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D</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Выполнен контроль безопасности противоревматической терапии чрез 1 неделю, 3, 6 месяцев и далее каждые 6 месяцев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С</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Выполнена консультация врача-офтальмолога каждые 3 месяца для оценки активности увеита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Отсуствие контрактур в суставах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D</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lastRenderedPageBreak/>
              <w:t>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Отсутсвие прогрессирования костно-хрящевой деструкции суставов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А</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Отсуствие снижения остроты зрения по причине увеита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А</w:t>
            </w:r>
          </w:p>
        </w:tc>
      </w:tr>
    </w:tbl>
    <w:p w:rsidR="00354B46" w:rsidRPr="00354B46" w:rsidRDefault="00354B46" w:rsidP="00354B46">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354B46">
        <w:rPr>
          <w:rFonts w:ascii="inherit" w:eastAsia="Times New Roman" w:hAnsi="inherit" w:cs="Helvetica"/>
          <w:b/>
          <w:bCs/>
          <w:color w:val="444444"/>
          <w:sz w:val="36"/>
          <w:szCs w:val="36"/>
          <w:lang w:eastAsia="ru-RU"/>
        </w:rPr>
        <w:t>Список литературы</w:t>
      </w:r>
    </w:p>
    <w:p w:rsidR="00354B46" w:rsidRPr="00354B46" w:rsidRDefault="00354B46" w:rsidP="00354B46">
      <w:pPr>
        <w:numPr>
          <w:ilvl w:val="0"/>
          <w:numId w:val="25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Алексеева ЕИ. Ювенильный идиопатический артрит: клиническая картина, диагностика, лечение. Вопросы современной педиатрии. 2015;14(1):78—94.</w:t>
      </w:r>
    </w:p>
    <w:p w:rsidR="00354B46" w:rsidRPr="00354B46" w:rsidRDefault="00354B46" w:rsidP="00354B46">
      <w:pPr>
        <w:numPr>
          <w:ilvl w:val="0"/>
          <w:numId w:val="25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Баранов АА, Алексеева ЕИ. Ювенильный артрит: клинические рекомендации для педиатров. Москва: ПедиатрЪ. 2013.</w:t>
      </w:r>
    </w:p>
    <w:p w:rsidR="00354B46" w:rsidRPr="00354B46" w:rsidRDefault="00354B46" w:rsidP="00354B46">
      <w:pPr>
        <w:numPr>
          <w:ilvl w:val="0"/>
          <w:numId w:val="25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Баранов АА, Алексеева ЕИ, Бзарова ТМ. и др. Протокол ведения пациентов с ювенильным артритом. Вопросы современной педиатрии. 2013;12:37-56.</w:t>
      </w:r>
    </w:p>
    <w:p w:rsidR="00354B46" w:rsidRPr="00354B46" w:rsidRDefault="00354B46" w:rsidP="00354B46">
      <w:pPr>
        <w:numPr>
          <w:ilvl w:val="0"/>
          <w:numId w:val="25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Детская ревматология. Атлас. 2-е издание. Под ред. АА Баранова, ЕЙ Алексеевой Москва: ПедиатрЪ. 2015. 348 с.</w:t>
      </w:r>
    </w:p>
    <w:p w:rsidR="00354B46" w:rsidRPr="00354B46" w:rsidRDefault="00354B46" w:rsidP="00354B46">
      <w:pPr>
        <w:numPr>
          <w:ilvl w:val="0"/>
          <w:numId w:val="25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Beukelman T, Patkar NM, Saag KG. et al. 2011 American College of Rheumatology recommendations for the treatment of juvenile idiopathic arthritis: initiation and safety monitoring of therapeutic agents for the treatment of arthritis and systemic features. Arthritis Care Res (Hoboken). 2011;63:465-82.</w:t>
      </w:r>
    </w:p>
    <w:p w:rsidR="00354B46" w:rsidRPr="00354B46" w:rsidRDefault="00354B46" w:rsidP="00354B46">
      <w:pPr>
        <w:numPr>
          <w:ilvl w:val="0"/>
          <w:numId w:val="25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Cassidy JT. Textbook of pediatric rheumatology. 6th ed. Phila</w:t>
      </w:r>
      <w:r w:rsidRPr="00354B46">
        <w:rPr>
          <w:rFonts w:ascii="Helvetica" w:eastAsia="Times New Roman" w:hAnsi="Helvetica" w:cs="Helvetica"/>
          <w:color w:val="333333"/>
          <w:sz w:val="24"/>
          <w:szCs w:val="24"/>
          <w:lang w:eastAsia="ru-RU"/>
        </w:rPr>
        <w:softHyphen/>
        <w:t>delphia: Saunders. 2011.</w:t>
      </w:r>
    </w:p>
    <w:p w:rsidR="00354B46" w:rsidRPr="00354B46" w:rsidRDefault="00354B46" w:rsidP="00354B46">
      <w:pPr>
        <w:numPr>
          <w:ilvl w:val="0"/>
          <w:numId w:val="25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Harris JG, Kessler EA, Verbsky JW. Update on the Treatment of Juvenile Idiopathic Arthritis. Curr Allergy Asthma Rep. 2013;13(4):337-346.</w:t>
      </w:r>
    </w:p>
    <w:p w:rsidR="00354B46" w:rsidRPr="00354B46" w:rsidRDefault="00354B46" w:rsidP="00354B46">
      <w:pPr>
        <w:numPr>
          <w:ilvl w:val="0"/>
          <w:numId w:val="25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Horneff G. Update on biologicals for treatment of juvenile idiopathic arthritis. Expert Opin Biol Ther. 2013;13(3):361-376.</w:t>
      </w:r>
    </w:p>
    <w:p w:rsidR="00354B46" w:rsidRPr="00354B46" w:rsidRDefault="00354B46" w:rsidP="00354B46">
      <w:pPr>
        <w:numPr>
          <w:ilvl w:val="0"/>
          <w:numId w:val="25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Kingsbury DJ, Bader-Meunier B, Patel G. et al. Safety, effective</w:t>
      </w:r>
      <w:r w:rsidRPr="00354B46">
        <w:rPr>
          <w:rFonts w:ascii="Helvetica" w:eastAsia="Times New Roman" w:hAnsi="Helvetica" w:cs="Helvetica"/>
          <w:color w:val="333333"/>
          <w:sz w:val="24"/>
          <w:szCs w:val="24"/>
          <w:lang w:eastAsia="ru-RU"/>
        </w:rPr>
        <w:softHyphen/>
        <w:t>ness, and pharmacokinetics of adalimumab in children with polyarticular juvenile idiopathic arthritis aged 2 to 4 years. Clin Rheumatol. 2014. Doi: 10.1007/si 0067-014-2498-1.</w:t>
      </w:r>
    </w:p>
    <w:p w:rsidR="00354B46" w:rsidRPr="00354B46" w:rsidRDefault="00354B46" w:rsidP="00354B46">
      <w:pPr>
        <w:numPr>
          <w:ilvl w:val="0"/>
          <w:numId w:val="25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Marzan KAB, Shaham B. Early juvenile idiopathic arthritis. Rheum Dis Clin North Am. 2012;38:355-72.</w:t>
      </w:r>
    </w:p>
    <w:p w:rsidR="00354B46" w:rsidRPr="00354B46" w:rsidRDefault="00354B46" w:rsidP="00354B46">
      <w:pPr>
        <w:numPr>
          <w:ilvl w:val="0"/>
          <w:numId w:val="25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Otten MH, Anink J, Spronk S. et al. Efficacy of biological agents in juvenile idiopathic arthritis: a systematic review using indirect comparisons. Ann Rheum Dis. 2013;72:1806-12. Doi:10.1136/ annrheumdis-2012-201991.</w:t>
      </w:r>
    </w:p>
    <w:p w:rsidR="00354B46" w:rsidRPr="00354B46" w:rsidRDefault="00354B46" w:rsidP="00354B46">
      <w:pPr>
        <w:numPr>
          <w:ilvl w:val="0"/>
          <w:numId w:val="25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Petty RE, Laxer RM, Lindsley CB. et al. Textbook of pediatric rheumatology. 5th edn. Elsevier Saunders, Philadelphia. 2016.</w:t>
      </w:r>
    </w:p>
    <w:p w:rsidR="00354B46" w:rsidRPr="00354B46" w:rsidRDefault="00354B46" w:rsidP="00354B46">
      <w:pPr>
        <w:numPr>
          <w:ilvl w:val="0"/>
          <w:numId w:val="25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Petty R.E., Southwood T.R., Manners P. et al. International League of Associations for Rheumatology classification of juvenile idiopathic arthritis: second revision, Edmonton, 2001. J Rheumatol. 2004; 31: 390-2.</w:t>
      </w:r>
    </w:p>
    <w:p w:rsidR="00354B46" w:rsidRPr="00354B46" w:rsidRDefault="00354B46" w:rsidP="00354B46">
      <w:pPr>
        <w:numPr>
          <w:ilvl w:val="0"/>
          <w:numId w:val="25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Ungar W. et al. The use of biologic response modifiers in polyarticular course juvenile idiopathic arthriits: a systematic review. Sem Arth Rheum. 2013;42:597-618.</w:t>
      </w:r>
    </w:p>
    <w:p w:rsidR="00354B46" w:rsidRPr="00354B46" w:rsidRDefault="00354B46" w:rsidP="00354B46">
      <w:pPr>
        <w:numPr>
          <w:ilvl w:val="0"/>
          <w:numId w:val="25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Wallace CA, Giannini EH, Huang B. et al. American College of Rheumatology provisional criteria for defining clinical inactive disease in select categories of juvenile idiopathic arthritis. Arthritis Care Res (Hoboken). 2011;63:929-36.</w:t>
      </w:r>
    </w:p>
    <w:p w:rsidR="00354B46" w:rsidRPr="00354B46" w:rsidRDefault="00354B46" w:rsidP="00354B46">
      <w:pPr>
        <w:numPr>
          <w:ilvl w:val="0"/>
          <w:numId w:val="25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Wallace CA, Giannini EH, Spalding SJ. et al. Trial of early ag</w:t>
      </w:r>
      <w:r w:rsidRPr="00354B46">
        <w:rPr>
          <w:rFonts w:ascii="Helvetica" w:eastAsia="Times New Roman" w:hAnsi="Helvetica" w:cs="Helvetica"/>
          <w:color w:val="333333"/>
          <w:sz w:val="24"/>
          <w:szCs w:val="24"/>
          <w:lang w:eastAsia="ru-RU"/>
        </w:rPr>
        <w:softHyphen/>
        <w:t>gressive therapy in polyarticular juvenile idiopathic arthritis. Arthritis Rheum. 2012;64:2012-21.</w:t>
      </w:r>
    </w:p>
    <w:p w:rsidR="00354B46" w:rsidRPr="00354B46" w:rsidRDefault="00354B46" w:rsidP="00354B46">
      <w:pPr>
        <w:numPr>
          <w:ilvl w:val="0"/>
          <w:numId w:val="25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Horneff G, Klein A, Oommen PT, Hospach A, Foeldvari I, Feddersen I, Minden K.</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Update on malignancies in children with juvenile idiopathic arthritis in the German BIKER Registry. Clin Exp Rheumatol. 2016 Sep 8.</w:t>
      </w:r>
    </w:p>
    <w:p w:rsidR="00354B46" w:rsidRPr="00354B46" w:rsidRDefault="00354B46" w:rsidP="00354B46">
      <w:pPr>
        <w:numPr>
          <w:ilvl w:val="0"/>
          <w:numId w:val="25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lastRenderedPageBreak/>
        <w:t>Windschall D, Horneff G. Safety and efficacy of etanercept and adalimumab in children aged 2 to 4 years with juvenile idiopathic arthritis. Clin Rheumatol. 2016 Dec;35(12):2925-2931.</w:t>
      </w:r>
    </w:p>
    <w:p w:rsidR="00354B46" w:rsidRPr="00354B46" w:rsidRDefault="00354B46" w:rsidP="00354B46">
      <w:pPr>
        <w:numPr>
          <w:ilvl w:val="0"/>
          <w:numId w:val="25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Constantin T, Foeldvari I, Vojinovic J, Horneff G, Burgos-Vargas R, Nikishina I, Akikusa JD, Avcin T, Chaitow J, Koskova E, Lauwerys BR, Calvo Penades I, Flato B, Gamir ML, Huppertz HI, Jaller Raad JJ, Jarosova K, Anton J, Macku M, Otero Escalante WJ, Rutkowska-Sak L, Trauzeddel R, Velez-Sanchez PJ, Wouters C, Wajdula J, Zang C, Bukowski J, Woodworth D, Vlahos B, Martini A, Ruperto N. Two-year Efficacy and Safety of Etanercept in Pediatric Patients with Extended Oligoarthritis, Enthesitis-related Arthritis, or Psoriatic Arthritis. J Rheumatol. 2016 Apr;43(4):816-24. doi: 10.3899/jrheum.150430.</w:t>
      </w:r>
    </w:p>
    <w:p w:rsidR="00354B46" w:rsidRPr="00354B46" w:rsidRDefault="00354B46" w:rsidP="00354B46">
      <w:pPr>
        <w:numPr>
          <w:ilvl w:val="0"/>
          <w:numId w:val="25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van Dijkhuizen EH, Pouw JN, Scheuern A, H?gle B, Hardt S, Ganser G, K?mmerle-Deschner JB, Horneff G, Holzinger D, Bulatovi? ?alasan M, Wulffraat NM. Methotrexate intolerance in oral and subcutaneous administration in patients with juvenile idiopathic arthritis: a cross-sectional, observational study. Clin Exp Rheumatol. 2016 Jan-Feb;34(1):148-54</w:t>
      </w:r>
    </w:p>
    <w:p w:rsidR="00354B46" w:rsidRPr="00354B46" w:rsidRDefault="00354B46" w:rsidP="00354B46">
      <w:pPr>
        <w:numPr>
          <w:ilvl w:val="0"/>
          <w:numId w:val="25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Klotsche J, Niewerth M, Haas JP, Huppertz HI, Zink A, Horneff G, Minden K. Long-term safety of etanercept and adalimumab compared to methotrexate in patients with juvenile idiopathic arthritis (JIA). Ann Rheum Dis. 2016 May;75(5):855-61. doi: 10.1136/annrheumdis-annrheumdis-2014-206747.</w:t>
      </w:r>
    </w:p>
    <w:p w:rsidR="00354B46" w:rsidRPr="00354B46" w:rsidRDefault="00354B46" w:rsidP="00354B46">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354B46">
        <w:rPr>
          <w:rFonts w:ascii="inherit" w:eastAsia="Times New Roman" w:hAnsi="inherit" w:cs="Helvetica"/>
          <w:b/>
          <w:bCs/>
          <w:color w:val="444444"/>
          <w:sz w:val="36"/>
          <w:szCs w:val="36"/>
          <w:lang w:eastAsia="ru-RU"/>
        </w:rPr>
        <w:t>Приложение А1. Состав рабочей группы</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Данные клинические рекомендации подготовлены профессиональной ассоциацией детских врачей Союз педиатров России, рассмотрены и утверждены на заседании Исполкома СПР на XVIII Конгрессе педиатров России «Актуальные проблемы педиатрии» 14 февраля 2015г.</w:t>
      </w:r>
    </w:p>
    <w:p w:rsidR="00354B46" w:rsidRPr="00354B46" w:rsidRDefault="00354B46" w:rsidP="00354B46">
      <w:pPr>
        <w:numPr>
          <w:ilvl w:val="0"/>
          <w:numId w:val="25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Баранов А.А.</w:t>
      </w:r>
      <w:r w:rsidRPr="00354B46">
        <w:rPr>
          <w:rFonts w:ascii="Helvetica" w:eastAsia="Times New Roman" w:hAnsi="Helvetica" w:cs="Helvetica"/>
          <w:color w:val="333333"/>
          <w:sz w:val="24"/>
          <w:szCs w:val="24"/>
          <w:lang w:eastAsia="ru-RU"/>
        </w:rPr>
        <w:t> д.м.н., профессор, акад. РАН, Председатель Исполкома Союза педиатров России. Награды: Орден Трудового Красного Знамени, Орден Почета, Орден «За заслуги перед Отечеством» IV степени, Орден «За заслуги перед Отечеством» III степени</w:t>
      </w:r>
    </w:p>
    <w:p w:rsidR="00354B46" w:rsidRPr="00354B46" w:rsidRDefault="00354B46" w:rsidP="00354B46">
      <w:pPr>
        <w:numPr>
          <w:ilvl w:val="0"/>
          <w:numId w:val="25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Намазова-Баранова Л.С.,</w:t>
      </w:r>
      <w:r w:rsidRPr="00354B46">
        <w:rPr>
          <w:rFonts w:ascii="Helvetica" w:eastAsia="Times New Roman" w:hAnsi="Helvetica" w:cs="Helvetica"/>
          <w:color w:val="333333"/>
          <w:sz w:val="24"/>
          <w:szCs w:val="24"/>
          <w:lang w:eastAsia="ru-RU"/>
        </w:rPr>
        <w:t> д.м.н., профессор, академик РАН, заместитель Председателя Исполкома Союза педиатров России.</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Награды: Почетные грамоты РАМН, нагрудный знак «Отличник здравоохранения», Почетная грамота Министерства здравоохранения РФ, Благодарность Председателя Государственной Думы ФС РФ, Почетная грамота Совета Федерации РФ, Почетная грамота Правительства Российской Федерации.</w:t>
      </w:r>
    </w:p>
    <w:p w:rsidR="00354B46" w:rsidRPr="00354B46" w:rsidRDefault="00354B46" w:rsidP="00354B46">
      <w:pPr>
        <w:numPr>
          <w:ilvl w:val="0"/>
          <w:numId w:val="25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Алексеева Е.И.</w:t>
      </w:r>
      <w:r w:rsidRPr="00354B46">
        <w:rPr>
          <w:rFonts w:ascii="Helvetica" w:eastAsia="Times New Roman" w:hAnsi="Helvetica" w:cs="Helvetica"/>
          <w:color w:val="333333"/>
          <w:sz w:val="24"/>
          <w:szCs w:val="24"/>
          <w:lang w:eastAsia="ru-RU"/>
        </w:rPr>
        <w:t> д.м.н., чл.-корр. РАН, профессор, член Исполкома Союза Педиатров России, главный внештатный специалист детский ревматолог Министерства здравоохранения Российской Федерации, зав. кафедрой педиатрии и детской ревматологии Первого МГМУ им. И.М. Сеченова, декан педиатрического факультета Первого МГМУ им. И.М. Сеченова. Награды: Почетная грамота РАМН, нагрудный знак «Отличник здравоохранения», Почетные грамоты Министерства здравоохранения РФ, Почетная грамота Совета Федерации РФ.</w:t>
      </w:r>
    </w:p>
    <w:p w:rsidR="00354B46" w:rsidRPr="00354B46" w:rsidRDefault="00354B46" w:rsidP="00354B46">
      <w:pPr>
        <w:numPr>
          <w:ilvl w:val="0"/>
          <w:numId w:val="25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Валиева С.И.,</w:t>
      </w:r>
      <w:r w:rsidRPr="00354B46">
        <w:rPr>
          <w:rFonts w:ascii="Helvetica" w:eastAsia="Times New Roman" w:hAnsi="Helvetica" w:cs="Helvetica"/>
          <w:color w:val="333333"/>
          <w:sz w:val="24"/>
          <w:szCs w:val="24"/>
          <w:lang w:eastAsia="ru-RU"/>
        </w:rPr>
        <w:t> д.м.н.</w:t>
      </w:r>
    </w:p>
    <w:p w:rsidR="00354B46" w:rsidRPr="00354B46" w:rsidRDefault="00354B46" w:rsidP="00354B46">
      <w:pPr>
        <w:numPr>
          <w:ilvl w:val="0"/>
          <w:numId w:val="25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Бзарова Т.М.,</w:t>
      </w:r>
      <w:r w:rsidRPr="00354B46">
        <w:rPr>
          <w:rFonts w:ascii="Helvetica" w:eastAsia="Times New Roman" w:hAnsi="Helvetica" w:cs="Helvetica"/>
          <w:color w:val="333333"/>
          <w:sz w:val="24"/>
          <w:szCs w:val="24"/>
          <w:lang w:eastAsia="ru-RU"/>
        </w:rPr>
        <w:t> д.м.н.</w:t>
      </w:r>
    </w:p>
    <w:p w:rsidR="00354B46" w:rsidRPr="00354B46" w:rsidRDefault="00354B46" w:rsidP="00354B46">
      <w:pPr>
        <w:numPr>
          <w:ilvl w:val="0"/>
          <w:numId w:val="25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Никишина И.П.,</w:t>
      </w:r>
      <w:r w:rsidRPr="00354B46">
        <w:rPr>
          <w:rFonts w:ascii="Helvetica" w:eastAsia="Times New Roman" w:hAnsi="Helvetica" w:cs="Helvetica"/>
          <w:color w:val="333333"/>
          <w:sz w:val="24"/>
          <w:szCs w:val="24"/>
          <w:lang w:eastAsia="ru-RU"/>
        </w:rPr>
        <w:t> к.м.н.</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lastRenderedPageBreak/>
        <w:t>Конфликт интересов: </w:t>
      </w:r>
      <w:r w:rsidRPr="00354B46">
        <w:rPr>
          <w:rFonts w:ascii="Helvetica" w:eastAsia="Times New Roman" w:hAnsi="Helvetica" w:cs="Helvetica"/>
          <w:color w:val="333333"/>
          <w:sz w:val="24"/>
          <w:szCs w:val="24"/>
          <w:lang w:eastAsia="ru-RU"/>
        </w:rPr>
        <w:t>члены рабочей группы заявляют об отсутствии конфликта интересов.</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 </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 </w:t>
      </w:r>
    </w:p>
    <w:p w:rsidR="00354B46" w:rsidRPr="00354B46" w:rsidRDefault="00354B46" w:rsidP="00354B46">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354B46">
        <w:rPr>
          <w:rFonts w:ascii="inherit" w:eastAsia="Times New Roman" w:hAnsi="inherit" w:cs="Helvetica"/>
          <w:b/>
          <w:bCs/>
          <w:color w:val="444444"/>
          <w:sz w:val="36"/>
          <w:szCs w:val="36"/>
          <w:lang w:eastAsia="ru-RU"/>
        </w:rPr>
        <w:t>Приложение А2. Методология разработки клинических рекомендаций</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Методология разработки клинических рекомендаций</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Целевая аудитория</w:t>
      </w:r>
    </w:p>
    <w:p w:rsidR="00354B46" w:rsidRPr="00354B46" w:rsidRDefault="00354B46" w:rsidP="00354B46">
      <w:pPr>
        <w:numPr>
          <w:ilvl w:val="0"/>
          <w:numId w:val="25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Врачи-педиатры</w:t>
      </w:r>
    </w:p>
    <w:p w:rsidR="00354B46" w:rsidRPr="00354B46" w:rsidRDefault="00354B46" w:rsidP="00354B46">
      <w:pPr>
        <w:numPr>
          <w:ilvl w:val="0"/>
          <w:numId w:val="25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Врачи-ревматологи детских ревматологических отделений</w:t>
      </w:r>
    </w:p>
    <w:p w:rsidR="00354B46" w:rsidRPr="00354B46" w:rsidRDefault="00354B46" w:rsidP="00354B46">
      <w:pPr>
        <w:numPr>
          <w:ilvl w:val="0"/>
          <w:numId w:val="25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Врачи-ревматологи детских ревматологических кабинетов детских поликлиник</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Методы, используемые для сбора/селекции доказательств</w:t>
      </w:r>
      <w:r w:rsidRPr="00354B46">
        <w:rPr>
          <w:rFonts w:ascii="Helvetica" w:eastAsia="Times New Roman" w:hAnsi="Helvetica" w:cs="Helvetica"/>
          <w:color w:val="333333"/>
          <w:sz w:val="24"/>
          <w:szCs w:val="24"/>
          <w:lang w:eastAsia="ru-RU"/>
        </w:rPr>
        <w:t>: поиск в электронных базах данных.</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Описание методов, использованных для оценки качества и силы доказательств</w:t>
      </w:r>
      <w:r w:rsidRPr="00354B46">
        <w:rPr>
          <w:rFonts w:ascii="Helvetica" w:eastAsia="Times New Roman" w:hAnsi="Helvetica" w:cs="Helvetica"/>
          <w:color w:val="333333"/>
          <w:sz w:val="24"/>
          <w:szCs w:val="24"/>
          <w:lang w:eastAsia="ru-RU"/>
        </w:rPr>
        <w:t>: доказательной базой для рекомендаций являются публикации, вошедшие в Кохрейновскую библиотеку, базы данных EMBASE, MEDLINE и PubMed. Глубина поиска - 5 лет.</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Методы, использованные для оценки качества и силы доказательств:</w:t>
      </w:r>
    </w:p>
    <w:p w:rsidR="00354B46" w:rsidRPr="00354B46" w:rsidRDefault="00354B46" w:rsidP="00354B46">
      <w:pPr>
        <w:numPr>
          <w:ilvl w:val="0"/>
          <w:numId w:val="25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консенсус экспертов;</w:t>
      </w:r>
    </w:p>
    <w:p w:rsidR="00354B46" w:rsidRPr="00354B46" w:rsidRDefault="00354B46" w:rsidP="00354B46">
      <w:pPr>
        <w:numPr>
          <w:ilvl w:val="0"/>
          <w:numId w:val="25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оценка значимости в соответствии с рейтинговой схемой.</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Методы, использованные для анализа доказательств</w:t>
      </w:r>
      <w:r w:rsidRPr="00354B46">
        <w:rPr>
          <w:rFonts w:ascii="Helvetica" w:eastAsia="Times New Roman" w:hAnsi="Helvetica" w:cs="Helvetica"/>
          <w:color w:val="333333"/>
          <w:sz w:val="24"/>
          <w:szCs w:val="24"/>
          <w:lang w:eastAsia="ru-RU"/>
        </w:rPr>
        <w:t>:</w:t>
      </w:r>
    </w:p>
    <w:p w:rsidR="00354B46" w:rsidRPr="00354B46" w:rsidRDefault="00354B46" w:rsidP="00354B46">
      <w:pPr>
        <w:numPr>
          <w:ilvl w:val="0"/>
          <w:numId w:val="25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обзоры опубликованных мета-анализов;</w:t>
      </w:r>
    </w:p>
    <w:p w:rsidR="00354B46" w:rsidRPr="00354B46" w:rsidRDefault="00354B46" w:rsidP="00354B46">
      <w:pPr>
        <w:numPr>
          <w:ilvl w:val="0"/>
          <w:numId w:val="25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систематические обзоры с таблицами доказательств.</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Описание методов, использованных для анализа доказательств</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При отборе публикаций, как потенциальных источников доказательств, использованная в каждом исследовании методология изучается для того, чтобы убедиться в ее валидности. Результат изучения влияет на уровень доказательств, присваиваемый публикации, что в свою очередь, влияет на силу рекомендаций.</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Для минимизации потенциальных ошибок каждое исследование оценивалось независимо. Любые различия в оценках обсуждались всей группой авторов в полном составе. При невозможности достижения консенсуса привлекался независимый эксперт.</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Таблицы доказательств</w:t>
      </w:r>
      <w:r w:rsidRPr="00354B46">
        <w:rPr>
          <w:rFonts w:ascii="Helvetica" w:eastAsia="Times New Roman" w:hAnsi="Helvetica" w:cs="Helvetica"/>
          <w:color w:val="333333"/>
          <w:sz w:val="24"/>
          <w:szCs w:val="24"/>
          <w:lang w:eastAsia="ru-RU"/>
        </w:rPr>
        <w:t>: заполнялись авторами клинических рекомендаций.</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Методы, использованные для формулирования рекомендаций</w:t>
      </w:r>
      <w:r w:rsidRPr="00354B46">
        <w:rPr>
          <w:rFonts w:ascii="Helvetica" w:eastAsia="Times New Roman" w:hAnsi="Helvetica" w:cs="Helvetica"/>
          <w:color w:val="333333"/>
          <w:sz w:val="24"/>
          <w:szCs w:val="24"/>
          <w:lang w:eastAsia="ru-RU"/>
        </w:rPr>
        <w:t>: консенсус экспертов.</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Индикаторы доброкачественной практики (Good Practice Points – GPPs)</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lastRenderedPageBreak/>
        <w:t>Рекомендуемая доброкачественная практика базируется на клиническом опыте авторов разработанных рекомендаций.</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Экономический анализ</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Анализ стоимости не проводился и публикации по фармакоэкономике не анализировались.</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Метод валидации рекомендаций</w:t>
      </w:r>
    </w:p>
    <w:p w:rsidR="00354B46" w:rsidRPr="00354B46" w:rsidRDefault="00354B46" w:rsidP="00354B46">
      <w:pPr>
        <w:numPr>
          <w:ilvl w:val="0"/>
          <w:numId w:val="26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Внешняя экспертная оценка.</w:t>
      </w:r>
    </w:p>
    <w:p w:rsidR="00354B46" w:rsidRPr="00354B46" w:rsidRDefault="00354B46" w:rsidP="00354B46">
      <w:pPr>
        <w:numPr>
          <w:ilvl w:val="0"/>
          <w:numId w:val="26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Внутренняя экспертная оценка.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Описание метода валидации рекомендаций</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Настоящие рекомендации в предварительной версии были рецензированы независимыми экспертами, которых, прежде всего, попросили прокомментировать, насколько доступна для понимания интерпретация доказательств, лежащая в основе рекомендаций.</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От детских ревматологов первичного звена получены комментарии в отношении доходчивости изложения важности предлагаемых рекомендаций, как инструмента повседневной практики.</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Все комментарии, полученные от экспертов, тщательно систематизировались и обсуждались авторами рекомендаций. Каждый пункт обсуждался в отдельности.</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Консультация и экспертная оценка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Проект рекомендаций был рецензирован независимыми экспертами, которые, оценивали доходчивость и точность интерпретации доказательной базы, лежащей в основе рекомендаций.</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Авторский коллектив</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Для окончательной редакции и контроля качества рекомендации были повторно проанализированы членами рабочей группы, которые пришли к заключению, что все замечания и комментарии экспертов приняты во внимание, риск систематических ошибок при разработке рекомендаций сведен к минимуму.</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Основные рекомендации</w:t>
      </w:r>
    </w:p>
    <w:p w:rsidR="00354B46" w:rsidRPr="00354B46" w:rsidRDefault="00354B46" w:rsidP="00354B46">
      <w:pPr>
        <w:shd w:val="clear" w:color="auto" w:fill="FFFFFF"/>
        <w:spacing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Таблица П1</w:t>
      </w:r>
      <w:r w:rsidRPr="00354B46">
        <w:rPr>
          <w:rFonts w:ascii="Helvetica" w:eastAsia="Times New Roman" w:hAnsi="Helvetica" w:cs="Helvetica"/>
          <w:color w:val="333333"/>
          <w:sz w:val="24"/>
          <w:szCs w:val="24"/>
          <w:lang w:eastAsia="ru-RU"/>
        </w:rPr>
        <w:t> - Уровни доказательности используемых медицинских технологий по определению Центра доказательной медицины Оксфордского университета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5"/>
        <w:gridCol w:w="8110"/>
      </w:tblGrid>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b/>
                <w:bCs/>
                <w:sz w:val="24"/>
                <w:szCs w:val="24"/>
                <w:lang w:eastAsia="ru-RU"/>
              </w:rPr>
              <w:t>Класс (уровень)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b/>
                <w:bCs/>
                <w:sz w:val="24"/>
                <w:szCs w:val="24"/>
                <w:lang w:eastAsia="ru-RU"/>
              </w:rPr>
              <w:t>Критерии достоверности</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b/>
                <w:bCs/>
                <w:sz w:val="24"/>
                <w:szCs w:val="24"/>
                <w:lang w:eastAsia="ru-RU"/>
              </w:rPr>
              <w:t>I (A)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Большие </w:t>
            </w:r>
            <w:hyperlink r:id="rId21" w:tooltip="Слепой метод" w:history="1">
              <w:r w:rsidRPr="00354B46">
                <w:rPr>
                  <w:rFonts w:ascii="Times New Roman" w:eastAsia="Times New Roman" w:hAnsi="Times New Roman" w:cs="Times New Roman"/>
                  <w:color w:val="336688"/>
                  <w:sz w:val="24"/>
                  <w:szCs w:val="24"/>
                  <w:lang w:eastAsia="ru-RU"/>
                </w:rPr>
                <w:t>двойные слепые</w:t>
              </w:r>
            </w:hyperlink>
            <w:r w:rsidRPr="00354B46">
              <w:rPr>
                <w:rFonts w:ascii="Times New Roman" w:eastAsia="Times New Roman" w:hAnsi="Times New Roman" w:cs="Times New Roman"/>
                <w:sz w:val="24"/>
                <w:szCs w:val="24"/>
                <w:lang w:eastAsia="ru-RU"/>
              </w:rPr>
              <w:t> плацебоконтролируемые исследования, а также данные, полученные при мета-анализе нескольких рандомизированных контролируемых исследований</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b/>
                <w:bCs/>
                <w:sz w:val="24"/>
                <w:szCs w:val="24"/>
                <w:lang w:eastAsia="ru-RU"/>
              </w:rPr>
              <w:t>II (B)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Небольшие рандомизированные и контролируемые исследования, при которых статистические данные построены на небольшом числе больных.</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b/>
                <w:bCs/>
                <w:sz w:val="24"/>
                <w:szCs w:val="24"/>
                <w:lang w:eastAsia="ru-RU"/>
              </w:rPr>
              <w:t>III (C)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Нерандомизированные клинические исследования на ограниченном количестве пациентов</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b/>
                <w:bCs/>
                <w:sz w:val="24"/>
                <w:szCs w:val="24"/>
                <w:lang w:eastAsia="ru-RU"/>
              </w:rPr>
              <w:lastRenderedPageBreak/>
              <w:t>IV</w:t>
            </w:r>
            <w:r w:rsidRPr="00354B46">
              <w:rPr>
                <w:rFonts w:ascii="Times New Roman" w:eastAsia="Times New Roman" w:hAnsi="Times New Roman" w:cs="Times New Roman"/>
                <w:sz w:val="24"/>
                <w:szCs w:val="24"/>
                <w:lang w:eastAsia="ru-RU"/>
              </w:rPr>
              <w:t> (</w:t>
            </w:r>
            <w:r w:rsidRPr="00354B46">
              <w:rPr>
                <w:rFonts w:ascii="Times New Roman" w:eastAsia="Times New Roman" w:hAnsi="Times New Roman" w:cs="Times New Roman"/>
                <w:b/>
                <w:bCs/>
                <w:sz w:val="24"/>
                <w:szCs w:val="24"/>
                <w:lang w:eastAsia="ru-RU"/>
              </w:rPr>
              <w:t>D</w:t>
            </w: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Выработка группой экспертов консенсуса по определённой проблеме</w:t>
            </w:r>
          </w:p>
        </w:tc>
      </w:tr>
    </w:tbl>
    <w:p w:rsidR="00354B46" w:rsidRPr="00354B46" w:rsidRDefault="00354B46" w:rsidP="00354B46">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354B46">
        <w:rPr>
          <w:rFonts w:ascii="inherit" w:eastAsia="Times New Roman" w:hAnsi="inherit" w:cs="Helvetica"/>
          <w:b/>
          <w:bCs/>
          <w:color w:val="444444"/>
          <w:sz w:val="36"/>
          <w:szCs w:val="36"/>
          <w:lang w:eastAsia="ru-RU"/>
        </w:rPr>
        <w:t>Приложение А3. Связанные документы</w:t>
      </w:r>
    </w:p>
    <w:p w:rsidR="00354B46" w:rsidRPr="00354B46" w:rsidRDefault="00354B46" w:rsidP="00354B46">
      <w:pPr>
        <w:numPr>
          <w:ilvl w:val="0"/>
          <w:numId w:val="26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Приказ Министерства здравоохранения Российской Федерации от 25 октября 2012 г. N 441н «Об утверждении Порядка медицинской помощи детям по профилю ревматология», зарегистрирован в Министерстве юстиции Российской Федерации 25 декабря 2012 г. Регистрационный N 26370.</w:t>
      </w:r>
    </w:p>
    <w:p w:rsidR="00354B46" w:rsidRPr="00354B46" w:rsidRDefault="00354B46" w:rsidP="00354B46">
      <w:pPr>
        <w:numPr>
          <w:ilvl w:val="0"/>
          <w:numId w:val="26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Приказ Министерства здравоохранения Российской Федерации от 07 октября 2015 г. №700н «О номенклатуре специальностей специалистов, имеющих высшее медицинское и фармацевтическое образование» (зарегистрировано в Министерстве юстиции Российской Федерации 12.11.2015 N 39696).</w:t>
      </w:r>
    </w:p>
    <w:p w:rsidR="00354B46" w:rsidRPr="00354B46" w:rsidRDefault="00354B46" w:rsidP="00354B46">
      <w:pPr>
        <w:numPr>
          <w:ilvl w:val="0"/>
          <w:numId w:val="26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Приказ Министерства Здравоохранения Российской Федерации регистрационный № 39438</w:t>
      </w:r>
    </w:p>
    <w:p w:rsidR="00354B46" w:rsidRPr="00354B46" w:rsidRDefault="00354B46" w:rsidP="00354B46">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354B46">
        <w:rPr>
          <w:rFonts w:ascii="inherit" w:eastAsia="Times New Roman" w:hAnsi="inherit" w:cs="Helvetica"/>
          <w:b/>
          <w:bCs/>
          <w:color w:val="444444"/>
          <w:sz w:val="36"/>
          <w:szCs w:val="36"/>
          <w:lang w:eastAsia="ru-RU"/>
        </w:rPr>
        <w:t>Приложение Б. Алгоритмы ведения пациента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 </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 </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 </w:t>
      </w:r>
    </w:p>
    <w:p w:rsidR="00354B46" w:rsidRPr="00354B46" w:rsidRDefault="00354B46" w:rsidP="00354B46">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354B46">
        <w:rPr>
          <w:rFonts w:ascii="inherit" w:eastAsia="Times New Roman" w:hAnsi="inherit" w:cs="Helvetica"/>
          <w:b/>
          <w:bCs/>
          <w:color w:val="444444"/>
          <w:sz w:val="36"/>
          <w:szCs w:val="36"/>
          <w:lang w:eastAsia="ru-RU"/>
        </w:rPr>
        <w:t>Приложение В. Информация для пациентов</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1. ЧТО ТАКОЕ ЮНОШЕСКИЙ АРТРИТ</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1.1 Что это?</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Ювенильный идиопатический артрит (ЮИА) является хроническим заболеванием, которое характеризуется стойким воспалением суставов. Типичными признаками воспаления суставов являются боль, припухлость и ограничение движений. «Идиопатический» означает, что мы не знаем причину заболевания, а «ювенильный» в данном случае означает, что начало симптомов обычно происходит до 16-летнего возраста.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1.2 Что означает «хроническое заболевание»?</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О заболевании говорят, что оно хроническое, когда соответствующее лечение не во всех случаях приводит к излечению заболевания, но позволяет уменьшить симптомы и улучшить лабораторные показатели. Также это означает, что после того, как диагноз установлен, невозможно предвидеть, как долго ребенок будет болеть. </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lastRenderedPageBreak/>
        <w:t>1.3 Какова его частота?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ЮИА – относительно редкое заболевание, которое поражает приблизительно 1-2 детей из каждых 1 000. </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1.4 Каковы причины заболевания?</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Наша иммунная система защищает нас от инфекций, вызванных различными микроорганизмами, такими как вирусы или бактерии. Она способна отличать, что является потенциально чужеродным и вредным и подлежит уничтожению, от того, что является частью нашего организма. Предполагают, что хронический артрит является ненормальной реакцией нашей иммунной системы, которая частично теряет способность отличать «чужеродные» клетки от «своих» и поэтому атакует собственные части тела, что приводит к воспалению, в частности, суставной выстилки. По этой причине такие заболевания, как ЮИА, называют также «аутоиммунными» – это означает, что иммунная система реагирует против собственного организма. Однако точная информация о механизмах, являющихся причиной ЮИА, так же, как и большинства хронических воспалительных заболеваний человека, отсутствует. </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1.5 Это наследственное заболевание?</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ЮИА – это не наследственное заболевание, поскольку оно не может передаваться непосредственно от родителей к их детям. Тем не менее, имеется ряд генетических факторов, по большей части еще не выявленных, которые формируют предрасположенность к болезни. В научном мире достигнуто единство мнений относительно того, что это заболевание является результатом сочетания генетической предрасположенности и воздействия факторов окружающей среды (включая возбудителей инфекций). Но даже в том случае, когда может иметь место генетическая предрасположенность, случаи, когда два ребенка в одной семье заболевают этой болезнью, очень редки.</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1.6 На основании чего диагностируется это заболевание?</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Диагноз ЮИА основывается на присутствии и персистенции артрита, при этом проводится тщательное исключение какого-либо другого заболевания посредством изучения анамнеза болезни, результатов осмотра больного и лабораторных тестов. Диагноз ЮИА ставят, если заболевание начинается в возрасте до 16 лет, симптомы длятся более 6 недель и все другие заболевания, вызывающие артрит, исключаются. Этот 6-недельный период обусловлен необходимостью исключить другие формы преходящего артрита, которые могут быть результатом различных инфекций. Термин ЮИА включает все формы персистирующего артрита неизвестного происхождения, которые начинаются в детском возрасте. ЮИА охватывает различные уже идентифицированные (см. ниже) формы артрита. Следовательно, диагноз ЮИА основывается на наличии и персистенции артрита при тщательном исключении любого другого заболевания посредством изучения анамнеза болезни, результатов осмотра больного и лабораторных тестов. </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1.7 Что происходит с суставами?</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 xml:space="preserve">Синовиальная оболочка – это тонкая внутренняя оболочка суставной капсулы, которая при артрите становится гораздо толще и заполняется клетками воспалительного инфильтрата, а ее ткань воспаляется; при этом внутри сустава повышается выработка синовиальной жидкости. Это вызывает отек, боль и ограничение движений. Характерным проявлением воспаления сустава является </w:t>
      </w:r>
      <w:r w:rsidRPr="00354B46">
        <w:rPr>
          <w:rFonts w:ascii="Helvetica" w:eastAsia="Times New Roman" w:hAnsi="Helvetica" w:cs="Helvetica"/>
          <w:color w:val="333333"/>
          <w:sz w:val="24"/>
          <w:szCs w:val="24"/>
          <w:lang w:eastAsia="ru-RU"/>
        </w:rPr>
        <w:lastRenderedPageBreak/>
        <w:t>его скованность, которая наблюдается после продолжительных периодов отдыха; это особенно заметно в утреннее время (утренняя скованность).</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Часто ребенок старается уменьшить боль, придавая суставу полусогнутое положение; это положение называется «анталгическим». Этот термин подчеркивает, что оно направлено на уменьшение боли. В случае если это неправильное положение сохраняется в течение длительного времени (обычно более 1 месяца), это приводит к укорочению (контрактуре) мышц и сухожилий и развитию нарушения сгибания (разгибания). </w:t>
      </w:r>
      <w:r w:rsidRPr="00354B46">
        <w:rPr>
          <w:rFonts w:ascii="Helvetica" w:eastAsia="Times New Roman" w:hAnsi="Helvetica" w:cs="Helvetica"/>
          <w:color w:val="333333"/>
          <w:sz w:val="24"/>
          <w:szCs w:val="24"/>
          <w:lang w:eastAsia="ru-RU"/>
        </w:rPr>
        <w:br/>
        <w:t>В случае ненадлежащего лечения воспаление сустава может привести к его повреждению. Это происходит под действием двух основных механизмов: вследствие сильного утолщения синовиальной оболочки (с формированием так называемого синовиального паннуса) и высвобождения различных веществ, которые провоцируют утрату суставом хрящевой и костной ткани. При рентгенологическом обследовании это имеет вид отверстий в кости. Это называется эрозией кости. Продолжительное пребывание в анталгическом положении вызывает мышечную атрофию, натяжение или сокращение мышц и мягких тканей, что приводит к нарушению сгибания. </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2. РАЗЛИЧНЫЕ ВИДЫ ЮИА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2.1. Существуют ли различные формы болезни?</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Существует несколько форм ЮИА. Они различаются в основном числом пораженных суставов (олигоартикулярный или полиартикулярный ЮИА), а также наличием дополнительных симптомов, таких как повышение температуры, сыпь и другие (см. следующие параграфы). Диагностика различных форм осуществляется путем наблюдения за симптомами в течение первых 6 месяцев болезни. Поэтому их также часто называют «формами начала болезни».</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2.1.1 Полиартикулярный ЮИА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При полиартикулярном ЮИА в первые 6 месяцев болезни поражаются 5 и более суставов. У некоторых пациентов может повышаться температура. Определение уровня ревматоидного фактора (РФ) в крови позволяет различить два типа полиартикулярного ЮИА: РФ негативный и РФ-позитивный. РФ позитивный полиартикулярный ЮИА: очень редко встречается у детей (менее 5% от всего числа больных ЮИА). Заболевание является эквивалентом РФ позитивного ревматоидного артрита у взрослых (наиболее распространенный тип хронического артрита у взрослых). При этой форме артрит носит симметричный характер, первоначально поражаются в основном мелкие суставы рук и ног, с последующим вовлечением в процесс других суставов. Он встречается намного чаще у лиц женского пола, чем у мужского, и обычно начинается после достижения ребенком 10-летнего возраста. Это заболевание часто протекает в тяжелой форме. РФ-негативный полиартикулярный ЮИА: на этот вариант приходится 15-20% всех случаев ЮИА. Болезнь может развиться у детей любого возраста. Любой сустав может быть поражен. Как правило, воспаляются и крупные, и мелкие суставы. При обеих формах полиартикулярного ЮИА лечение необходимо начинать как можно раньше, сразу после подтверждения диагноза. Считается, что раннее и адекватное лечение дает лучшие результаты. Тем не менее, на ранних стадиях заболевания ответ на лечение предсказать трудно. Он может варьировать у разных детей.</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2.1.2 Олигоартикулярный ЮИА (персистирующий или распространившийся)</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lastRenderedPageBreak/>
        <w:t>Олигоартикулярный ЮИА является наиболее часто встречающимся подтипом ЮИА; на него приходится почти 50% всех случаев. Характерными признаками этой формы ЮИА является то, что в первые 6 месяцев болезнь поражает менее 5 суставов, а системные проявления отсутствуют. Болезнь поражает крупные суставы (такие, как коленные и голеностопные). Артрит, как правило, асимметричный. Иногда поражается только один сустав (моноартикулярная форма). У некоторых пациентов число пораженных суставов увеличивается после первых 6 месяцев болезни до 5 и более; это называется «распространившийся олигоартрит». Если же число пораженных суставов на протяжении всего заболевания составляет менее 5, то этот тип определяется как персистирующий олигоартрит. Олигоартрит обычно начинается в возрасте до 6 лет и наблюдается преимущественно у девочек. При своевременном и правильно подобранном лечении прогноз состояния суставов часто хороший, особенно если поражены единичные суставы. Если же в процесс вовлекаются новые суставы, и развивается полиартрит, прогноз часто варьирует в широких пределах. У значительной части больных могут развиться серьезные осложнения со стороны глаз, такие как воспаление переднего отдела глазного яблока (передний увеит), богатой сосудами оболочки, покрывающей глаз. В связи с тем, что передняя часть сосудистой оболочки глаза состоит из радужки и ресничного тела, это осложнение называется либо хроническим иридоциклитом, либо хроническим передним увеитом. При ЮИА эта патология развивается незаметно, не вызывая каких-либо явных симптомов (таких как боль или покраснение в глазном яблоке). В случае не распознавания и отсутствия лечения передний увеит прогрессирует и может привести к очень серьезным повреждениям глаза. Поэтому крайне важным является раннее распознание этого проявления. Так как глаз не краснеет, и ребенок не жалуется на ухудшение зрения, родители или лечащие врачи могут не заметить передний увеит. Факторами риска развития увеита являются ранняя манифестация ЮИА и положительный результат теста на антинуклеарное антитело (AНA). Для детей с высоким риском развития увеита крайне важно проходить регулярные осмотры у офтальмолога с помощью специального прибора, который называется «щелевая лампа». Частота проведения обследований у офтальмолога составляет, как правило, раз в 3 месяца в течение длительного периода.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2.2 Что вызывает хронический иридоциклит? Имеется ли взаимосвязь между иридоциклит и артритом?</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Воспаление глаза (иридоциклит) вызвано аномальной иммунной реакцией (аутоиммунной), направленной против глаза. Однако точные механизмы этой патологии неизвестны. Это осложнение наблюдается в основном у пациентов с ранним началом ЮИА при наличии положительного результата теста на АНФ (антинуклеарный фактор). Причины, по которым развивается поражение глаз при заболевании суставов, неизвестны. Однако важно помнить, что артрит и иридоциклит могут иметь независимое друг от друга течение, поэтому периодические осмотры с помощью щелевой лампы необходимы, даже если артрит находится в состоянии ремиссии, так как воспаление глаз может рецидивировать без симптомов и даже при улучшении со стороны артрита. Течение иридоциклита характеризуется периодическими обострениями, которые также протекают независимо от обострений артрита. Обычно иридоциклит развивается после манифестации артрита или может быть выявлен одновременно с ним. Намного реже он предшествует артриту. Обычно такие ситуации являются самыми неблагоприятными: поскольку заболевание протекает бессимптомно, поздняя диагностика может привести к нарушению зрения.</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lastRenderedPageBreak/>
        <w:t>3. ДИАГНОСТИКА И ЛЕЧЕНИЕ</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3.1 Какие необходимы лабораторные анализы?</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В момент постановки диагноза для более точного определения варианта ЮИА и для выявления пациентов с риском развития специфических осложнений, таких как хронический иридоциклит, проводят лабораторные исследования в сочетании с обследованием суставов и обследованием офтальмологом. Анализ на ревматоидный фактор (РФ) представляет собой лабораторный тест, выявляющий аутоантитело. Положительный результат анализа и наличие высоких концентраций РФ указывает на подтип ЮИА. </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Проводятся также и другие исследования. Определяются скорость оседания эритроцитов (СОЭ), и уровень С-реактивного белка (СРБ), которые определяют выраженность воспаления в целом. Однако диагноз, а также назначение лечения в гораздо большей степени основываются на клинических проявлениях, чем на лабораторных показателях.</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В зависимости от применяемого лечения, пациенты могут нуждаться в периодических исследованиях (таких как клинический анализ крови, показатели функции печени, анализ мочи), позволяющих выявлять побочные реакции и определять степень возможной токсичности лекарственных средств, которая может быть бессимптомной. Воспаление в суставе оценивается в основном путем клинического осмотра, иногда с применением методов визуализации, таких как УЗИ. Периодическое рентгеновское обследование или магнитно-резонансная томография (МРТ) позволяют оценить состояние костной ткани и рост костей, что может явиться основанием для коррекции лечения. </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3.2 Как мы можем это лечить?</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Какой-либо специфической терапии для лечения ЮИА не существует. Целью лечения является купирование боли, утомляемости и скованности, предотвращение разрушения суставов и костей, минимизация деформаций и улучшение подвижности суставов с сохранением роста и развития ребенка. За последние десять лет были достигнуты значительные успехи в лечении ЮИА с применением лекарственных средств, известных как биологические препараты. Однако у некоторых детей имеется «резистентность к лечению»; это означает, что, несмотря на лечение, активность болезни не снижается, и воспаление суставов не проходит. Существуют некоторые общие принципы планирования лечения, однако терапия должна быть индивидуальным для каждого ребенка. Очень важно участие родителей в принятии решений по лечению. </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Лечение основывается, как правило, на применении препаратов, которые подавляют системное и/или суставное воспаление, и на реабилитационных процедурах, которые позволяют сохранить функцию суставов и способствуют предотвращению развития деформаций.</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Лечение является комплексным и требует сотрудничества ряда специалистов (детского ревматолога, хирурга-ортопеда, физиотерапевта, офтальмолога). </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hyperlink r:id="rId22" w:anchor="anc_t1" w:tgtFrame="_blank" w:history="1">
        <w:r w:rsidRPr="00354B46">
          <w:rPr>
            <w:rFonts w:ascii="Helvetica" w:eastAsia="Times New Roman" w:hAnsi="Helvetica" w:cs="Helvetica"/>
            <w:b/>
            <w:bCs/>
            <w:color w:val="336688"/>
            <w:sz w:val="24"/>
            <w:szCs w:val="24"/>
            <w:lang w:eastAsia="ru-RU"/>
          </w:rPr>
          <w:t>Нестероидные противовоспалительные препараты (НПВП)</w:t>
        </w:r>
      </w:hyperlink>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 xml:space="preserve">Нестероидные противовоспалительные препараты (НПВП) традиционно остаются основным средством лечения всех форм ювенильного идиопатического артрита (ЮИА) и других детских ревматических заболеваний. Это средства для симптоматического противовоспалительного и антипиретического (понижающего температуру) лечения; «симптоматическое» значит, что они не способны вызвать </w:t>
      </w:r>
      <w:r w:rsidRPr="00354B46">
        <w:rPr>
          <w:rFonts w:ascii="Helvetica" w:eastAsia="Times New Roman" w:hAnsi="Helvetica" w:cs="Helvetica"/>
          <w:color w:val="333333"/>
          <w:sz w:val="24"/>
          <w:szCs w:val="24"/>
          <w:lang w:eastAsia="ru-RU"/>
        </w:rPr>
        <w:lastRenderedPageBreak/>
        <w:t>ремиссию заболевания, а лишь купируют симптомы, связанные с воспалением. Наиболее часто применяются диклофенак натрия, нимесулид и мелоксикам. напроксен и ибупрофен; аспирин. НПВП обычно хорошо переносятся детьми: дискомфорт в области желудка, являющийся наиболее частым побочным эффектом у взрослых, у детей встречается реже. Иногда один НПВП может быть эффективен в том случае, когда другой недостаточно эффективен. Комбинирование различных НПВП не показано. Оптимальное воздействие на воспаление суставов отмечается через несколько недель после начала лечения. </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Внутрисуставные инъекции глюкокортикоидов </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Внутрисуставные инъекции используются в случае, когда имеется один или несколько суставов с выраженным воспалением, которое значительно ограничивает нормальное движение сустава и/или сопровождается сильной болью в суставе. В сустав вводят кортикостероид пролонгированного (длительного) действия. В Российской Федерации предпочтение отдается бетаметазону – препарату, который действует длительное время (часто на протяжении многих месяцев). Его всасывание в системный кровоток является минимальным. Этот препарат применяется только как дополнительное средство для лечения ЮИА. Этот препарат можно использовать много раз для лечения одного и того же сустава. Внутрисуставная инъекция может выполняться под местной анестезией или под общим наркозом (обычно в младшем возрасте), в зависимости от возраста ребенка, типа сустава и количества суставов, в которые выполняются инъекции. Как правило, рекомендуется проводить не более 3-4 инъекций в год в один и тот же сустав.</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Препараты второй линии</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Препараты второй линии показаны детям, у которых полиартрит прогрессирует, несмотря на адекватное лечение при помощи НПВП и инъекций кортикостероидов. Препараты второй линии в основном добавляются к предшествующему лечению НПВП, которое при этом обычно продолжается. Эффект большинства препаратов второй линии становится полностью очевидным только спустя несколько недель или месяцев лечения. </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hyperlink r:id="rId23" w:anchor="anc_t7" w:tgtFrame="_blank" w:history="1">
        <w:r w:rsidRPr="00354B46">
          <w:rPr>
            <w:rFonts w:ascii="Helvetica" w:eastAsia="Times New Roman" w:hAnsi="Helvetica" w:cs="Helvetica"/>
            <w:b/>
            <w:bCs/>
            <w:color w:val="336688"/>
            <w:sz w:val="24"/>
            <w:szCs w:val="24"/>
            <w:lang w:eastAsia="ru-RU"/>
          </w:rPr>
          <w:t>Метотрексат</w:t>
        </w:r>
      </w:hyperlink>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Вне всяких сомнений, среди препаратов второй линии, применяемых для лечения детей с ЮИА, во всем мире предпочтение отдается метотрексату. В нескольких исследованиях была доказана его эффективность, а также изучен его профиль безопасности на протяжении нескольких лет применения. В медицинской литературе в настоящее время определена максимальная эффективная доза (15 мг/м</w:t>
      </w:r>
      <w:r w:rsidRPr="00354B46">
        <w:rPr>
          <w:rFonts w:ascii="Helvetica" w:eastAsia="Times New Roman" w:hAnsi="Helvetica" w:cs="Helvetica"/>
          <w:color w:val="333333"/>
          <w:sz w:val="18"/>
          <w:szCs w:val="18"/>
          <w:vertAlign w:val="superscript"/>
          <w:lang w:eastAsia="ru-RU"/>
        </w:rPr>
        <w:t>2</w:t>
      </w:r>
      <w:r w:rsidRPr="00354B46">
        <w:rPr>
          <w:rFonts w:ascii="Helvetica" w:eastAsia="Times New Roman" w:hAnsi="Helvetica" w:cs="Helvetica"/>
          <w:color w:val="333333"/>
          <w:sz w:val="24"/>
          <w:szCs w:val="24"/>
          <w:lang w:eastAsia="ru-RU"/>
        </w:rPr>
        <w:t> площади поверхности тела; она вводится либо перорально, либо парентеральным путем, обычно путем подкожных инъекций). Метотрексат применяется у детей с активным артритом в сочетании с другими препаратами, в том числе генно-инженерными биологическими агентами. Метотрексат, как правило, хорошо переносится детьми. Наиболее распространенными побочными явлениями считаются непереносимость со стороны желудка и повышение уровня печеночной трансаминазы в крови. Поскольку препарат обладает потенциальной токсичностью, во время лечения необходимо периодически контролировать лабораторные показатели. В настоящее время метотрексат зарегистрирован для применения при ЮИА во многих странах по всему миру. Рекомендуется также комбинированная терапия метотрексатом с фолиевой или фолиевой кислотой – витамином, который снижает риск развития побочных эффектов, особенно со стороны функции печени.</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hyperlink r:id="rId24" w:anchor="anc_t8" w:tgtFrame="_blank" w:history="1">
        <w:r w:rsidRPr="00354B46">
          <w:rPr>
            <w:rFonts w:ascii="Helvetica" w:eastAsia="Times New Roman" w:hAnsi="Helvetica" w:cs="Helvetica"/>
            <w:b/>
            <w:bCs/>
            <w:color w:val="336688"/>
            <w:sz w:val="24"/>
            <w:szCs w:val="24"/>
            <w:lang w:eastAsia="ru-RU"/>
          </w:rPr>
          <w:t>Лефлуномид</w:t>
        </w:r>
      </w:hyperlink>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Лефлуномид – это альтернатива метотрексату, особенно для лечения детей, которые не переносят метотрексат. Лефлуномид применяют в таблетках. Этот вид терапии был изучен в исследованиях с участием больных ЮИА, и его эффективность была доказана. Однако это лечение является более дорогим, чем при применении метотрексата.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hyperlink r:id="rId25" w:anchor="anc_t2" w:tgtFrame="_blank" w:history="1">
        <w:r w:rsidRPr="00354B46">
          <w:rPr>
            <w:rFonts w:ascii="Helvetica" w:eastAsia="Times New Roman" w:hAnsi="Helvetica" w:cs="Helvetica"/>
            <w:b/>
            <w:bCs/>
            <w:color w:val="336688"/>
            <w:sz w:val="24"/>
            <w:szCs w:val="24"/>
            <w:lang w:eastAsia="ru-RU"/>
          </w:rPr>
          <w:t>Салазопирин</w:t>
        </w:r>
      </w:hyperlink>
      <w:r w:rsidRPr="00354B46">
        <w:rPr>
          <w:rFonts w:ascii="Helvetica" w:eastAsia="Times New Roman" w:hAnsi="Helvetica" w:cs="Helvetica"/>
          <w:b/>
          <w:bCs/>
          <w:color w:val="333333"/>
          <w:sz w:val="24"/>
          <w:szCs w:val="24"/>
          <w:lang w:eastAsia="ru-RU"/>
        </w:rPr>
        <w:t> и циклоспорин</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Другие небиологические препараты, такие как салазопирин, также показали свою эффективность при лечении ЮИА, но, как правило, их переносимость хуже, чем у метотрексата. Опыт применения сульфасалазина значительно более ограничен по сравнению с метотрексатом. До настоящего времени не было контролируемых исследований, в которых оценивалась бы эффективность других потенциально эффективных препаратов для лечения ЮИА, таких как циклоспорин. Салазопирин и циклоспорин в настоящее время используются реже, по крайней мере, в странах, где применение биологических препаратов более распространено. Циклоспорин является важным лекарственным средством, применяемым вместе с кортикостероидами для лечения синдрома активации макрофагов при системном ЮИА у детей. Это тяжелое и потенциально угрожающее жизни осложнение системного варианта ЮИА, которое является результатом общей массивной активации воспалительного процесса.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hyperlink r:id="rId26" w:anchor="anc_t4" w:tgtFrame="_blank" w:history="1">
        <w:r w:rsidRPr="00354B46">
          <w:rPr>
            <w:rFonts w:ascii="Helvetica" w:eastAsia="Times New Roman" w:hAnsi="Helvetica" w:cs="Helvetica"/>
            <w:b/>
            <w:bCs/>
            <w:color w:val="336688"/>
            <w:sz w:val="24"/>
            <w:szCs w:val="24"/>
            <w:lang w:eastAsia="ru-RU"/>
          </w:rPr>
          <w:t>Кортикостероиды</w:t>
        </w:r>
      </w:hyperlink>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Кортикостероиды являются наиболее эффективными из доступных противовоспалительных препаратов, но их использование ограничено тем, что длительное их применение сопровождается рядом серьезных побочных явлений, в том числе остеопорозом и замедлением роста. Тем не менее, преимуществом кортикостероидов является то, что их можно применять для лечения системных симптомов, которые не поддаются другому лечению, при жизнеугрожающих системных осложнениях, а также как «переходное» лечение в острый период заболевания и в период ожидания появления эффекта от действия препаратов второй линии.</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hyperlink r:id="rId27" w:anchor="anc_t13" w:tgtFrame="_blank" w:history="1">
        <w:r w:rsidRPr="00354B46">
          <w:rPr>
            <w:rFonts w:ascii="Helvetica" w:eastAsia="Times New Roman" w:hAnsi="Helvetica" w:cs="Helvetica"/>
            <w:b/>
            <w:bCs/>
            <w:color w:val="336688"/>
            <w:sz w:val="24"/>
            <w:szCs w:val="24"/>
            <w:lang w:eastAsia="ru-RU"/>
          </w:rPr>
          <w:t>Биологические препараты</w:t>
        </w:r>
      </w:hyperlink>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В течение последних нескольких лет открылись новые перспективы применения препаратов, известных как биологические препараты. Врачи используют этот термин для обозначения производимых с помощью биологической инженерии лекарственных средств, действие которых, в отличие от метотрексата или других иммунодепрессантов, направлено, в первую очередь, против специфических молекул (фактора некроза опухоли (ФНО), интерлейкина 1, интерлейкина 6 или молекулы, стимулирующей Т-лимфоциты). Было показано, что биологические препараты являются мощными средствами для блокирования воспалительного процесса, характерного для ЮИА. В настоящее время имеется целый ряд биологических препаратов, и почти все они одобрены для применения при ЮИА.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hyperlink r:id="rId28" w:anchor="anc_q13.1" w:tgtFrame="_blank" w:history="1">
        <w:r w:rsidRPr="00354B46">
          <w:rPr>
            <w:rFonts w:ascii="Helvetica" w:eastAsia="Times New Roman" w:hAnsi="Helvetica" w:cs="Helvetica"/>
            <w:b/>
            <w:bCs/>
            <w:color w:val="336688"/>
            <w:sz w:val="24"/>
            <w:szCs w:val="24"/>
            <w:lang w:eastAsia="ru-RU"/>
          </w:rPr>
          <w:t>Блокаторы ФНО</w:t>
        </w:r>
      </w:hyperlink>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 xml:space="preserve">Блокаторы ФНО являются препаратами, которые селективно блокируют ФНО – важный медиатор воспалительного процесса. Они используются отдельно или в сочетании с метотрексатом и эффективны у большинства пациентов с активным артритом. Их эффект достигается достаточно быстро, и в настоящее время показано, что им присущ хороший уровень безопасности, по крайней мере в </w:t>
      </w:r>
      <w:r w:rsidRPr="00354B46">
        <w:rPr>
          <w:rFonts w:ascii="Helvetica" w:eastAsia="Times New Roman" w:hAnsi="Helvetica" w:cs="Helvetica"/>
          <w:color w:val="333333"/>
          <w:sz w:val="24"/>
          <w:szCs w:val="24"/>
          <w:lang w:eastAsia="ru-RU"/>
        </w:rPr>
        <w:lastRenderedPageBreak/>
        <w:t>течение нескольких лет лечения; однако для установления потенциальных долгосрочных побочных эффектов необходимо более длительное наблюдение. Блокаторы ФНО наиболее широко используются для лечения ЮИА. Существует несколько видов блокаторов ФНО, которые в значительной степени различаются по способу и частоте введения. Например, </w:t>
      </w:r>
      <w:hyperlink r:id="rId29" w:anchor="anc_q13.1.1" w:tgtFrame="_blank" w:history="1">
        <w:r w:rsidRPr="00354B46">
          <w:rPr>
            <w:rFonts w:ascii="Helvetica" w:eastAsia="Times New Roman" w:hAnsi="Helvetica" w:cs="Helvetica"/>
            <w:color w:val="336688"/>
            <w:sz w:val="24"/>
            <w:szCs w:val="24"/>
            <w:lang w:eastAsia="ru-RU"/>
          </w:rPr>
          <w:t>этанерцепт</w:t>
        </w:r>
      </w:hyperlink>
      <w:r w:rsidRPr="00354B46">
        <w:rPr>
          <w:rFonts w:ascii="Helvetica" w:eastAsia="Times New Roman" w:hAnsi="Helvetica" w:cs="Helvetica"/>
          <w:color w:val="333333"/>
          <w:sz w:val="24"/>
          <w:szCs w:val="24"/>
          <w:lang w:eastAsia="ru-RU"/>
        </w:rPr>
        <w:t> вводят подкожно дважды или один раз в неделю, </w:t>
      </w:r>
      <w:hyperlink r:id="rId30" w:anchor="anc_q13.1.3" w:tgtFrame="_blank" w:history="1">
        <w:r w:rsidRPr="00354B46">
          <w:rPr>
            <w:rFonts w:ascii="Helvetica" w:eastAsia="Times New Roman" w:hAnsi="Helvetica" w:cs="Helvetica"/>
            <w:color w:val="336688"/>
            <w:sz w:val="24"/>
            <w:szCs w:val="24"/>
            <w:lang w:eastAsia="ru-RU"/>
          </w:rPr>
          <w:t>адалимумаб</w:t>
        </w:r>
      </w:hyperlink>
      <w:r w:rsidRPr="00354B46">
        <w:rPr>
          <w:rFonts w:ascii="Helvetica" w:eastAsia="Times New Roman" w:hAnsi="Helvetica" w:cs="Helvetica"/>
          <w:color w:val="333333"/>
          <w:sz w:val="24"/>
          <w:szCs w:val="24"/>
          <w:lang w:eastAsia="ru-RU"/>
        </w:rPr>
        <w:t> – подкожно раз в 2 недели, а </w:t>
      </w:r>
      <w:hyperlink r:id="rId31" w:anchor="anc_q13.1.2" w:tgtFrame="_blank" w:history="1">
        <w:r w:rsidRPr="00354B46">
          <w:rPr>
            <w:rFonts w:ascii="Helvetica" w:eastAsia="Times New Roman" w:hAnsi="Helvetica" w:cs="Helvetica"/>
            <w:color w:val="336688"/>
            <w:sz w:val="24"/>
            <w:szCs w:val="24"/>
            <w:lang w:eastAsia="ru-RU"/>
          </w:rPr>
          <w:t>инфликсимаб</w:t>
        </w:r>
      </w:hyperlink>
      <w:r w:rsidRPr="00354B46">
        <w:rPr>
          <w:rFonts w:ascii="Helvetica" w:eastAsia="Times New Roman" w:hAnsi="Helvetica" w:cs="Helvetica"/>
          <w:color w:val="333333"/>
          <w:sz w:val="24"/>
          <w:szCs w:val="24"/>
          <w:lang w:eastAsia="ru-RU"/>
        </w:rPr>
        <w:t> – один раз в месяц в виде внутривенной инфузии. Другие препараты этого класса все еще проходят клинические исследования (например, голимумаб и цертолизумаб пегол) для применения у детей. Имеются также препараты, проходящие клинические испытания в исследованиях с участием взрослых пациентов, которые в будущем могут стать доступными для детей. Блокаторы ФНО применяют по отдельности или в комбинации с метотрексатом. Как и остальные препараты второй линии, они должны применяться под строгим медицинским контролем. </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hyperlink r:id="rId32" w:anchor="anc_q13.2.1" w:tgtFrame="_blank" w:history="1">
        <w:r w:rsidRPr="00354B46">
          <w:rPr>
            <w:rFonts w:ascii="Helvetica" w:eastAsia="Times New Roman" w:hAnsi="Helvetica" w:cs="Helvetica"/>
            <w:b/>
            <w:bCs/>
            <w:color w:val="336688"/>
            <w:sz w:val="24"/>
            <w:szCs w:val="24"/>
            <w:lang w:eastAsia="ru-RU"/>
          </w:rPr>
          <w:t>Блокатор CTL4Ig (абатацепт)</w:t>
        </w:r>
      </w:hyperlink>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Абатацепт имеет своеобразный механизм действия, направленный против некоторых белых кровяных клеток, называемых Т-лимфоцитами. В настоящее время он может быть использован для лечения детей с полиартритом, у которых лечение метотрексатом или другими биологическими агентами не дало эффекта.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Болокатор интерлейкина 1 канакинумаб и интерлейкина 6 (</w:t>
      </w:r>
      <w:hyperlink r:id="rId33" w:anchor="anc_q13.2.4" w:tgtFrame="_blank" w:history="1">
        <w:r w:rsidRPr="00354B46">
          <w:rPr>
            <w:rFonts w:ascii="Helvetica" w:eastAsia="Times New Roman" w:hAnsi="Helvetica" w:cs="Helvetica"/>
            <w:b/>
            <w:bCs/>
            <w:color w:val="336688"/>
            <w:sz w:val="24"/>
            <w:szCs w:val="24"/>
            <w:lang w:eastAsia="ru-RU"/>
          </w:rPr>
          <w:t>тоцилизумаб</w:t>
        </w:r>
      </w:hyperlink>
      <w:r w:rsidRPr="00354B46">
        <w:rPr>
          <w:rFonts w:ascii="Helvetica" w:eastAsia="Times New Roman" w:hAnsi="Helvetica" w:cs="Helvetica"/>
          <w:b/>
          <w:bCs/>
          <w:color w:val="333333"/>
          <w:sz w:val="24"/>
          <w:szCs w:val="24"/>
          <w:lang w:eastAsia="ru-RU"/>
        </w:rPr>
        <w:t>)</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Эти препараты особенно хороши для лечения системного ЮИА. Тоцилизумаб также зарегистрирован в Российской Федерации для лечения полиартикулярного ЮИА.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Другие дополнительные способы лечения</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Реабилитация </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Реабилитация является важным компонентом лечения. Она включает соответствующие упражнения, а также, при наличии показаний, использование суставных шин для удержания суставов в удобной позе, чтобы предотвратить боль, скованность, мышечные контрактуры и деформации суставов. Реабилитация должна начинаться на ранней стадии и проводиться рутинно для улучшения или сохранения состояния суставов и мышц. </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Ортопедическая хирургия</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Основными показаниями для ортопедической хирургии является эндопротезирование сустава (в основном, применяется энропротезирование тазобедренного или коленного сустава в случае его разрушения) и хирургическое высвобождение мягких тканей при стойких контрактурах.</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3.3 Как насчет нетрадиционных методов лечения / дополнительной терапии?</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 xml:space="preserve">Есть много дополнительных и альтернативных методов лечения, и это может ввести в заблуждение пациентов и их семьи. Подумайте хорошенько о рисках и преимуществах применения такой терапии, поскольку ее эффективность не доказана и может обходиться дорого как в плане времени, нагрузки на ребенка, так и в денежном выражении. Если вы хотите разобраться в возможностях дополнительных и альтернативных методов лечения, пожалуйста, обсудите эти варианты со своим детским ревматологом. Некоторые методы лечения способны взаимодействовать с обычными лекарствами. Большинство врачей не будут против альтернативных методов лечения при условии, что вы будете следовать </w:t>
      </w:r>
      <w:r w:rsidRPr="00354B46">
        <w:rPr>
          <w:rFonts w:ascii="Helvetica" w:eastAsia="Times New Roman" w:hAnsi="Helvetica" w:cs="Helvetica"/>
          <w:color w:val="333333"/>
          <w:sz w:val="24"/>
          <w:szCs w:val="24"/>
          <w:lang w:eastAsia="ru-RU"/>
        </w:rPr>
        <w:lastRenderedPageBreak/>
        <w:t>рекомендациям врача. Очень важно не прекращать прием лекарств, прописанных врачом. Когда лекарства, такие как кортикостероиды, необходимы, чтобы держать болезнь под контролем, то прекращение их приема может оказаться очень опасным, если заболевание по-прежнему находится в активной фазе. Пожалуйста, обсудите вопросы, которые вас беспокоят в отношении назначенного препарата, с врачом вашего ребенка.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3.4 Когда необходимо начинать лечение?</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В настоящее время существуют международные и национальные рекомендации, которые помогут врачам и семьям выбрать лечение. Американской коллегией ревматологов (ACR, см. www.rheumatology.org) недавно выпущены Международные рекомендации, и еще одни рекомендации в настоящее время находятся на стадии подготовки Европейским обществом детских ревматологов (PRES, см. </w:t>
      </w:r>
      <w:hyperlink r:id="rId34" w:history="1">
        <w:r w:rsidRPr="00354B46">
          <w:rPr>
            <w:rFonts w:ascii="Helvetica" w:eastAsia="Times New Roman" w:hAnsi="Helvetica" w:cs="Helvetica"/>
            <w:color w:val="336688"/>
            <w:sz w:val="24"/>
            <w:szCs w:val="24"/>
            <w:lang w:eastAsia="ru-RU"/>
          </w:rPr>
          <w:t>www.pres.org.uk</w:t>
        </w:r>
      </w:hyperlink>
      <w:r w:rsidRPr="00354B46">
        <w:rPr>
          <w:rFonts w:ascii="Helvetica" w:eastAsia="Times New Roman" w:hAnsi="Helvetica" w:cs="Helvetica"/>
          <w:color w:val="333333"/>
          <w:sz w:val="24"/>
          <w:szCs w:val="24"/>
          <w:lang w:eastAsia="ru-RU"/>
        </w:rPr>
        <w:t>).</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В соответствии с этими рекомендациями, детей с менее тяжелыми заболеваниями (поражение единичных суставов), как правило, лечат преимущественно инъекционными формами НПВП и кортикостероидов.</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При более тяжелых формах ЮИА (поражение нескольких суставов) применяют сначала метотрексат (или – в меньшей степени – лефлуномид), а если этого не достаточно, добавляют биологический препарат (главным образом, блокатор ФНО) отдельно или в комбинации с метотрексатом. У детей, которые резистентны или не переносят лечения ни метотрексатом, ни ингибитором ФНО, может быть применен иной биологический препарат (другой блокатор ФНО, абатацепт или тоцилизумаб).</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3.5 Как обстоят дела с законодательством относительно применения для детей будущих перспективных методов лечения по утвержденным и неутвержденным показаниям?</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 xml:space="preserve">15 лет назад все препараты, используемые для лечения ЮИА и многих других детских заболеваний, не были должным образом изучены для применения у детей. Это означает, что врачи назначали лекарства, основываясь на личном опыте или на исследованиях, проведенных с участием взрослых пациентов. В самом деле, в прошлом проведение клинических испытаний в педиатрической ревматологии было затруднено, в основном из-за отсутствия финансирования исследований с участием детей и недостаточной заинтересованности со стороны фармацевтических компаний ввиду того, что педиатрический рынок невелик и затраты на исследования не окупаются. Ситуация резко изменилась несколько лет назад. Это было связано с принятием в США Закона об улучшении фармакотерапии в педиатрии и специфического законодательства для разработки лекарств для детей (Педиатрический регламент) в Европейском Союзе (ЕС). Эти инициативы, по сути, вынуждают фармацевтические компаний проводить исследования лекарств также и с участием детей. Инициативы США и ЕС, наряду с наличием 2 крупных сетей: Организации по проведению международных исследований в области педиатрической ревматологии (PRINTO – www.printo.it), которая объединяет более 50 стран по всему миру, и Совместной исследовательской группы по педиатрической ревматологии (PRCSG – www.prcsg.org), базирующейся в Северной Америке, – оказали очень положительное влияние на развитие педиатрической ревматологии, в частности, на разработку новых методов лечения для детей с ЮИА. Российская Федерация является активным участником практически всех клинических исследование биологических препаратов у детей. Иногда проведение исследований требует </w:t>
      </w:r>
      <w:r w:rsidRPr="00354B46">
        <w:rPr>
          <w:rFonts w:ascii="Helvetica" w:eastAsia="Times New Roman" w:hAnsi="Helvetica" w:cs="Helvetica"/>
          <w:color w:val="333333"/>
          <w:sz w:val="24"/>
          <w:szCs w:val="24"/>
          <w:lang w:eastAsia="ru-RU"/>
        </w:rPr>
        <w:lastRenderedPageBreak/>
        <w:t>применения плацебо (таблетки или инфузии без активного вещества), чтобы убедиться, что исследуемый препарат приносит больше пользы, чем вреда. Благодаря этому важному исследованию, на сегодняшний день зарегистрированы некоторые препараты, в частности для лечения ЮИА. Это означает, что регулирующие органы, такие как Управление по санитарному надзору за качеством пищевых продуктов и медикаментов (FDA), Европейское агентство по лекарственным средствам (EMA) и несколько национальных органов, пересмотрели научную информацию, поступающую в результате клинических испытаний, и позволили фармацевтическим компаниям заявить на этикетке препарата, что он является эффективным и безопасным для детей. Список лекарств, специально одобренных для лечения ЮИА, включает метотрексат, этанерцепт, адалимумаб, абатасепт, тоцилизумаб и канакинумаб. В настоящее время исследуются некоторые другие препараты для детей, так что вашему ребенку его врач может предложить участвовать в таких исследованиях. Есть другие препараты, которые формально не одобрены для применения при ЮИА, например, некоторые нестероидные противовоспалительные препараты, азатиоприн, циклоспорин, анакинра, инфликсимаб, голимумаб и цертолизумаб. Эти препараты могут применяться даже без утвержденного показания (так называемое применение по незарегистрированным показаниям), и ваш врач может предложить их применение, особенно если нет других доступных видов лечения.</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3.6 Каковы основные побочные эффекты лечения?</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Препараты, используемые при лечении ЮИА, как правило, хорошо переносятся. Непереносимость со стороны желудка – самое частое побочное действие </w:t>
      </w:r>
      <w:hyperlink r:id="rId35" w:anchor="anc_t1" w:tgtFrame="_blank" w:history="1">
        <w:r w:rsidRPr="00354B46">
          <w:rPr>
            <w:rFonts w:ascii="Helvetica" w:eastAsia="Times New Roman" w:hAnsi="Helvetica" w:cs="Helvetica"/>
            <w:color w:val="336688"/>
            <w:sz w:val="24"/>
            <w:szCs w:val="24"/>
            <w:lang w:eastAsia="ru-RU"/>
          </w:rPr>
          <w:t>НПВП</w:t>
        </w:r>
      </w:hyperlink>
      <w:r w:rsidRPr="00354B46">
        <w:rPr>
          <w:rFonts w:ascii="Helvetica" w:eastAsia="Times New Roman" w:hAnsi="Helvetica" w:cs="Helvetica"/>
          <w:color w:val="333333"/>
          <w:sz w:val="24"/>
          <w:szCs w:val="24"/>
          <w:lang w:eastAsia="ru-RU"/>
        </w:rPr>
        <w:t> (которые именно поэтому необходимо приниматься с пищей) – у детей отмечается менее часто, чем у взрослых. НПВП могут вызывать повышение уровня некоторых ферментов печени в крови, но это редкое явление при приеме препаратов, за исключением аспирина. </w:t>
      </w:r>
      <w:hyperlink r:id="rId36" w:anchor="anc_t7" w:tgtFrame="_blank" w:history="1">
        <w:r w:rsidRPr="00354B46">
          <w:rPr>
            <w:rFonts w:ascii="Helvetica" w:eastAsia="Times New Roman" w:hAnsi="Helvetica" w:cs="Helvetica"/>
            <w:color w:val="336688"/>
            <w:sz w:val="24"/>
            <w:szCs w:val="24"/>
            <w:lang w:eastAsia="ru-RU"/>
          </w:rPr>
          <w:t>Метотрексат</w:t>
        </w:r>
      </w:hyperlink>
      <w:r w:rsidRPr="00354B46">
        <w:rPr>
          <w:rFonts w:ascii="Helvetica" w:eastAsia="Times New Roman" w:hAnsi="Helvetica" w:cs="Helvetica"/>
          <w:color w:val="333333"/>
          <w:sz w:val="24"/>
          <w:szCs w:val="24"/>
          <w:lang w:eastAsia="ru-RU"/>
        </w:rPr>
        <w:t> также хорошо переносится. Нередки желудочно-кишечные побочные эффекты, такие как тошнота и рвота. Для контроля потенциальной токсичности важно проверять уровень ферментов печени, делая обычные анализы крови. Наиболее частым лабораторным изменением является повышение активности ферментов печени, которое нормализуется при отмене или снижении дозы метотрексата. Применение фолиновой или фолиевой кислоты позволяет снизить частоту гепатотоксичности. Реакции гиперчувствительности на метотрексат встречаются редко. Длительное применение </w:t>
      </w:r>
      <w:hyperlink r:id="rId37" w:anchor="anc_t4" w:tgtFrame="_blank" w:history="1">
        <w:r w:rsidRPr="00354B46">
          <w:rPr>
            <w:rFonts w:ascii="Helvetica" w:eastAsia="Times New Roman" w:hAnsi="Helvetica" w:cs="Helvetica"/>
            <w:color w:val="336688"/>
            <w:sz w:val="24"/>
            <w:szCs w:val="24"/>
            <w:lang w:eastAsia="ru-RU"/>
          </w:rPr>
          <w:t>кортикостероидов</w:t>
        </w:r>
      </w:hyperlink>
      <w:r w:rsidRPr="00354B46">
        <w:rPr>
          <w:rFonts w:ascii="Helvetica" w:eastAsia="Times New Roman" w:hAnsi="Helvetica" w:cs="Helvetica"/>
          <w:color w:val="333333"/>
          <w:sz w:val="24"/>
          <w:szCs w:val="24"/>
          <w:lang w:eastAsia="ru-RU"/>
        </w:rPr>
        <w:t> в высоких дозах сопровождается рядом важных побочных эффектов. Они включают задержку роста и остеопороз. Высокие дозы кортикостероидов вызывают заметное повышение аппетита, что в свою очередь может привести к ожирению. Поэтому важно поощрять детей есть пищу, которая может удовлетворить их аппетит без увеличения потребления калорий. </w:t>
      </w:r>
      <w:hyperlink r:id="rId38" w:anchor="anc_t13" w:tgtFrame="_blank" w:history="1">
        <w:r w:rsidRPr="00354B46">
          <w:rPr>
            <w:rFonts w:ascii="Helvetica" w:eastAsia="Times New Roman" w:hAnsi="Helvetica" w:cs="Helvetica"/>
            <w:color w:val="336688"/>
            <w:sz w:val="24"/>
            <w:szCs w:val="24"/>
            <w:lang w:eastAsia="ru-RU"/>
          </w:rPr>
          <w:t>Биологические препараты</w:t>
        </w:r>
      </w:hyperlink>
      <w:r w:rsidRPr="00354B46">
        <w:rPr>
          <w:rFonts w:ascii="Helvetica" w:eastAsia="Times New Roman" w:hAnsi="Helvetica" w:cs="Helvetica"/>
          <w:color w:val="333333"/>
          <w:sz w:val="24"/>
          <w:szCs w:val="24"/>
          <w:lang w:eastAsia="ru-RU"/>
        </w:rPr>
        <w:t xml:space="preserve">, как правило, хорошо переносятся, по крайней мере, в первые годы лечения. Пациентов необходимо тщательно контролировать на предмет возможного возникновения инфекций или других нежелательных явлений. Тем не менее, важно понимать, что опыт применения лекарственных средств, используемых для лечения ЮИА, ограничен количественно (только несколько сотен детей приняли участие в клинических испытаниях) и по времени (биологические препараты стали доступны только с 2000 года). По этим причинам в настоящее время существует несколько реестров ЮИА для контроля за лечением детей биологическими препаратами на национальном (например, в Германии, Великобритании, США и др.) и международном уровне (например, Pharmachild, который является проектом, осуществляемым Организацией по </w:t>
      </w:r>
      <w:r w:rsidRPr="00354B46">
        <w:rPr>
          <w:rFonts w:ascii="Helvetica" w:eastAsia="Times New Roman" w:hAnsi="Helvetica" w:cs="Helvetica"/>
          <w:color w:val="333333"/>
          <w:sz w:val="24"/>
          <w:szCs w:val="24"/>
          <w:lang w:eastAsia="ru-RU"/>
        </w:rPr>
        <w:lastRenderedPageBreak/>
        <w:t>проведению международных исследований в области педиатрической ревматологии (PRINTO) и Европейским обществом детских ревматологов (PRES)), целью которых является тщательный мониторинг детей с ЮИА и определение возможного возникновения явлений, связанных с безопасностью в долгосрочной перспективе (через несколько лет после применения лекарственных средств). В Российской Федерации также ведется Регистр детей с ЮИА, целью которого, является мониторинг особенностей клинической картины заболевания, качества оказания медицинской помощи, эффективности и безопасности противоревматических препаратов, в том числе биологических.</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3.7 Как долго необходимо продолжать лечение?</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Лечение должно продолжаться до тех пор, пока имеется болезнь. Продолжительность заболевания непредсказуема; в большинстве случаев ЮИА после лечения в течение от нескольких до многих лет наступает спонтанная ремиссия. Течение ЮИА часто характеризуется периодическими ремиссиями и обострениями, которые требуют серьезных изменений в лечении. Вопрос о полной отмене терапии рассматривается только после того, как артрит не проявляет себя на протяжении длительного времени (2 года и более). Однако четкая информация о возможности рецидива заболевания после прекращения применения лекарства отсутствует. Врачи обычно осуществляют наблюдение за состоянием детей, больных ЮИА, пока они не станут взрослыми, даже если артрит затихает.</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3.8 Обследование глаз (исследование с помощью щелевой лампы): как часто его проводить и какова продолжительность?</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 пациентов из группы риска (особенно в случае положительного результата теста на АНФ) обследование с применением щелевой лампы необходимо проводить как минимум раз в 3 месяца. В случае развития иридоциклита пациентов нужно обследовать чаще; частота осмотров зависит от степени тяжести поражения глаз, которая устанавливается во время обследования офтальмологом.</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Риск развития иридоциклита со временем снижается; однако он может развиться и спустя много лет после начала артрита. Следовательно, целесообразно проверять глаза в течение многих лет, даже если артрит находится в стадии ремиссии.</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Острый увеит, который может развиваться у пациентов с артритом и энтезитами, протекает с клиническими проявлениями (покраснение глаз, боль в глазах и дискомфорт при воздействии света – светобоязнь). При наличии таких жалоб требуется срочная консультация офтальмолога. В отличие от иридоциклита, для ранней диагностики не требуются периодические осмотры при помощью щелевой лампы.</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3.9. Каков долгосрочный прогноз артрита?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 xml:space="preserve">Прогноз артрита с годами значительно улучшился, но по-прежнему он зависит от тяжести и клинической формы ЮИА, а также от своевременности и адекватности лечения. Постоянно проводятся исследования с целью разработки новых лекарственных средств и биологических препаратов, а также, чтобы сделать лечение доступным для всех детей. Прогноз артрита значительно улучшился за последние десять лет. В целом, отмечается, что примерно у 40% детей в течение 8-10 лет от начала заболевания необходимости в применении лекарств не возникнет, и у них не будут проявляться симптомы заболевания (ремиссия). </w:t>
      </w:r>
      <w:r w:rsidRPr="00354B46">
        <w:rPr>
          <w:rFonts w:ascii="Helvetica" w:eastAsia="Times New Roman" w:hAnsi="Helvetica" w:cs="Helvetica"/>
          <w:color w:val="333333"/>
          <w:sz w:val="24"/>
          <w:szCs w:val="24"/>
          <w:lang w:eastAsia="ru-RU"/>
        </w:rPr>
        <w:lastRenderedPageBreak/>
        <w:t>Наиболее высокая степень ремиссии наблюдаются при олигоартикулярном персистирующем и системном вариантах заболевания.</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При РФ позитивном полиартикулярном ЮИА наиболее часто отмечается прогрессирующее течение артрита, что может привести к тяжелому поражению суставов. Эта форма является детским аналогом РФ-позитивного ревматоидного артрита у взрослых.</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РФ негативный полиартикулярный ЮИА носит сложный характер в плане, как клинических проявлений, так и прогноза. Однако общий прогноз намного лучше, чем при РФ-позитивном полиартикулярном ЮИА; деструкция суставов развивается примерно только у четверти пациентов.</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Олигоартикулярный ЮИА часто имеет хороший прогноз по суставам, когда болезнь ограничивается поражением единичных суставов (так называемый персистирующий олигоартрит). У пациентов, у которых заболевание протекает с постепенным вовлечением нескольких суставов (распространившийся олигоартрит), прогноз, сходный с прогнозом для пациентов с полиартикулярным РФ-негативным ЮИА.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В настоящее время для больных на ранней стадии заболевания не имеется доступных достоверных клинических и лабораторных характеристик, и врачи не могут предсказать, у кого из пациентов будет наиболее неблагоприятный прогноз. Такие прогностические индикаторы могли бы представлять значительный клинический интерес, поскольку они позволили бы выделить тех пациентов, которым необходимо назначить более агрессивное лечение с самого начала заболевания. В стадии изучения находится еще ряд лабораторных маркеров, которые, как ожидается, смогут помочь определить время, когда следует прекращать лечение метотрексатом или биологическими препаратами.</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3.10 А как насчет иридоциклита?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Иридоциклит, если его не лечить, может иметь очень серьезные последствия, включая такие проблемы, как помутнение хрусталиков глаз (катаракта) и слепота. Однако если лечение иридоциклита начато на ранних стадиях, эти симптомы обычно уменьшаются в ходе применения терапии, которая включает глазные капли, предназначенные для купирования воспаления и для расширения зрачков. Если симптомы не удается купировать с помощью глазных капель, может быть назначено лечение биологическими препаратами. Однако ввиду нестабильности реакции на лечение у разных детей, четкие данные, на основании которых можно было бы рекомендовать лучшее средство лечения тяжелого иридоциклита, пока отсутствуют. Следовательно, ранняя диагностика является определяющим фактором для прогноза. Катаракты могут быть также следствием длительного лечения кортикостероидами, особенно у пациентов с системным ЮИА.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4. ПОВСЕДНЕВНАЯ ЖИЗНЬ</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4.1 Может ли диета повлиять на течение болезни?</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Никаких доказательств того, что диета может влиять на болезнь, не существует. В целом, ребенок должен соблюдать сбалансированную, нормальную для своего возраста диету. Пациентам, принимающим кортикостероиды, нужно избегать переедания, так как эти препараты повышают аппетит. Кроме того, следует избегать пищи с высоким содержанием калорий и натрия во время лечения кортикостероидами, даже если их доза небольшая. </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4.2 Может ли климат повлиять на течение болезни?</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lastRenderedPageBreak/>
        <w:t>Доказательства того, что климат может повлиять на проявления болезни, отсутствуют. Тем не менее, смена климата, особенно выраженная инсоляция, ОРИ, кишечные и другие инфекции, которыми дети часто болеют в жарком климате, могут спровоцировать обострение заболевания. В холодную погоду утренняя скованность может сохраняться дольше.</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4.3 Что могут дать физическая нагрузка и лечебная физкультура?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Цель физической нагрузки и лечебной физкультуры – обеспечить ребенку возможность оптимально участвовать во всей повседневной деятельности и выполнять все необходимые социальные роли. Кроме того, физическая нагрузка и лечебная физкультура могут быть использованы для мотивации к активному, здоровому образу жизни. Необходимым условием для достижения этих целей являются здоровые суставы и мышцы. Физическая нагрузка и лечебная физкультура могут применяться для улучшения подвижности суставов, стабилизации суставов, повышения гибкости мышц, мышечной силы, координации и выносливости (жизнеспособности). Эти аспекты здорового опорно-двигательного аппарата позволяют ребенку успешно и безопасно участвовать в школьных и внеклассных мероприятиях, таких как активный отдых и спортивные мероприятия. Лечение и программа домашних упражнений могут быть полезными для достижения требуемого уровня силы и выносливости.</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4.4 Разрешены ли занятия спортом?</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Игровые виды спорта – это важный аспект повседневной жизни здорового ребенка. Одной из главных задач лечения ЮИА является обеспечение детям возможности вести по возможности нормальный образ жизни и считать себя ничем не отличающимися от своих сверстников. Лучше отдавать предпочтение тем видам спорта, в которых механический стресс для суставов отсутствует или минимален, например, таким как плавание или катание на велосипеде. </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4.5 Может ли ребенок регулярно посещать школу?</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Крайне важно, чтобы ребенок систематически посещал школу. Ограниченная подвижность может быть проблемой для посещения школы; она может вызвать трудности при ходьбе, быстрое уставание, боль или скованность. В остром периоде болезни предпочтительнее обучение на дому. В ремиссии ребенок может посещать школу как его здоровые сверстники. Физическое воспитание и участие в спортивных мероприятиях рекомендуется с учетом ограничения в подвижности, обусловленного активностью болезни. Школа для детей столь же важна, как работа для взрослых: это место, где ребенок учится, как стать самостоятельной личностью, продуктивной и независимой. Родителям и учителям необходимо сделать все возможное, чтобы стимулировать больных детей участвовать в школьных мероприятиях в обычном порядке, чтобы они были успешными в учебе, способными общаться со сверстниками и взрослыми, с тем, чтобы быть принятыми и ценимыми друзьями.</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4.6 Разрешены ли профилактические прививки? </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Если пациент находится на лечении иммуносупрессорами (</w:t>
      </w:r>
      <w:hyperlink r:id="rId39" w:anchor="anc_t4" w:tgtFrame="_blank" w:history="1">
        <w:r w:rsidRPr="00354B46">
          <w:rPr>
            <w:rFonts w:ascii="Helvetica" w:eastAsia="Times New Roman" w:hAnsi="Helvetica" w:cs="Helvetica"/>
            <w:color w:val="336688"/>
            <w:sz w:val="24"/>
            <w:szCs w:val="24"/>
            <w:lang w:eastAsia="ru-RU"/>
          </w:rPr>
          <w:t>кортикостероиды</w:t>
        </w:r>
      </w:hyperlink>
      <w:r w:rsidRPr="00354B46">
        <w:rPr>
          <w:rFonts w:ascii="Helvetica" w:eastAsia="Times New Roman" w:hAnsi="Helvetica" w:cs="Helvetica"/>
          <w:color w:val="333333"/>
          <w:sz w:val="24"/>
          <w:szCs w:val="24"/>
          <w:lang w:eastAsia="ru-RU"/>
        </w:rPr>
        <w:t>, </w:t>
      </w:r>
      <w:hyperlink r:id="rId40" w:anchor="anc_t7" w:tgtFrame="_blank" w:history="1">
        <w:r w:rsidRPr="00354B46">
          <w:rPr>
            <w:rFonts w:ascii="Helvetica" w:eastAsia="Times New Roman" w:hAnsi="Helvetica" w:cs="Helvetica"/>
            <w:color w:val="336688"/>
            <w:sz w:val="24"/>
            <w:szCs w:val="24"/>
            <w:lang w:eastAsia="ru-RU"/>
          </w:rPr>
          <w:t>метотрексат</w:t>
        </w:r>
      </w:hyperlink>
      <w:r w:rsidRPr="00354B46">
        <w:rPr>
          <w:rFonts w:ascii="Helvetica" w:eastAsia="Times New Roman" w:hAnsi="Helvetica" w:cs="Helvetica"/>
          <w:color w:val="333333"/>
          <w:sz w:val="24"/>
          <w:szCs w:val="24"/>
          <w:lang w:eastAsia="ru-RU"/>
        </w:rPr>
        <w:t>, </w:t>
      </w:r>
      <w:hyperlink r:id="rId41" w:anchor="anc_t13" w:tgtFrame="_blank" w:history="1">
        <w:r w:rsidRPr="00354B46">
          <w:rPr>
            <w:rFonts w:ascii="Helvetica" w:eastAsia="Times New Roman" w:hAnsi="Helvetica" w:cs="Helvetica"/>
            <w:color w:val="336688"/>
            <w:sz w:val="24"/>
            <w:szCs w:val="24"/>
            <w:lang w:eastAsia="ru-RU"/>
          </w:rPr>
          <w:t>биологические препараты</w:t>
        </w:r>
      </w:hyperlink>
      <w:r w:rsidRPr="00354B46">
        <w:rPr>
          <w:rFonts w:ascii="Helvetica" w:eastAsia="Times New Roman" w:hAnsi="Helvetica" w:cs="Helvetica"/>
          <w:color w:val="333333"/>
          <w:sz w:val="24"/>
          <w:szCs w:val="24"/>
          <w:lang w:eastAsia="ru-RU"/>
        </w:rPr>
        <w:t xml:space="preserve">) прививки живыми ослабленными микроорганизмами (такие, как прививки от краснухи, кори, паротита и БЦЖ) проводить не рекомендуется из-за потенциального риска распространения инфекции в результате сниженной иммунной защиты. Вакцины, которые живых микроорганизмов не содержат, а содержат только патогенные </w:t>
      </w:r>
      <w:r w:rsidRPr="00354B46">
        <w:rPr>
          <w:rFonts w:ascii="Helvetica" w:eastAsia="Times New Roman" w:hAnsi="Helvetica" w:cs="Helvetica"/>
          <w:color w:val="333333"/>
          <w:sz w:val="24"/>
          <w:szCs w:val="24"/>
          <w:lang w:eastAsia="ru-RU"/>
        </w:rPr>
        <w:lastRenderedPageBreak/>
        <w:t>белки, вводятся по индивидуальному графику, по жестким показаниям после консультации ревматолога.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4.7 Будет ли у ребенка нормальная взрослая жизнь?</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Это основная цель лечения, и в большинстве случаев так и происходит. Терапия ЮИА, действительно, кардинально улучшилась, и с новыми лекарственными средствами в будущем станет еще лучше. В настоящее время комбинированное использование фармакологического лечения и реабилитации дает возможность предотвратить разрушение суставов у большинства пациентов. Также следует уделять пристальное внимание психологическому воздействию болезни на ребенка и его семью. Хронические заболевания, к числу которых относится ЮИА, тяжело отражаются на всей семье, и, конечно, чем серьезнее заболевание, тем труднее с ним бороться. Ребенку будет тяжело справляться со своей болезнью должным образом, если этого не делают родители. Велика привязанность родителей к своему ребенку, и чтобы упредить возможные проблемы ребенка, они его чрезмерно опекают. Положительно направленное отношение родителей, которые поддерживают ребенка и поощряют его к тому, чтобы он был, насколько это возможно, максимально самостоятельным, несмотря на болезнь, будет чрезвычайно ценной помощью ребенку для преодоления трудностей, связанных с заболеванием, позволит справляться со всем наравне со своими сверстниками и развиться в независимую, уравновешенную личность. Команда детских ревматологов в случае необходимости должна предоставлять пациентам психосоциальную поддержку. Группа поддержки семей и благотворительные организации также могут помогать семьям справляться с болезнью.</w:t>
      </w:r>
    </w:p>
    <w:p w:rsidR="00354B46" w:rsidRPr="00354B46" w:rsidRDefault="00354B46" w:rsidP="00354B46">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354B46">
        <w:rPr>
          <w:rFonts w:ascii="inherit" w:eastAsia="Times New Roman" w:hAnsi="inherit" w:cs="Helvetica"/>
          <w:b/>
          <w:bCs/>
          <w:color w:val="444444"/>
          <w:sz w:val="36"/>
          <w:szCs w:val="36"/>
          <w:lang w:eastAsia="ru-RU"/>
        </w:rPr>
        <w:t>Приложение Г.</w:t>
      </w:r>
    </w:p>
    <w:p w:rsidR="00354B46" w:rsidRPr="00354B46" w:rsidRDefault="00354B46" w:rsidP="00354B46">
      <w:pPr>
        <w:shd w:val="clear" w:color="auto" w:fill="FFFFFF"/>
        <w:spacing w:before="300" w:line="240" w:lineRule="auto"/>
        <w:outlineLvl w:val="1"/>
        <w:rPr>
          <w:rFonts w:ascii="inherit" w:eastAsia="Times New Roman" w:hAnsi="inherit" w:cs="Helvetica"/>
          <w:b/>
          <w:bCs/>
          <w:color w:val="444444"/>
          <w:sz w:val="36"/>
          <w:szCs w:val="36"/>
          <w:lang w:eastAsia="ru-RU"/>
        </w:rPr>
      </w:pPr>
      <w:r w:rsidRPr="00354B46">
        <w:rPr>
          <w:rFonts w:ascii="inherit" w:eastAsia="Times New Roman" w:hAnsi="inherit" w:cs="Helvetica"/>
          <w:b/>
          <w:bCs/>
          <w:color w:val="444444"/>
          <w:sz w:val="36"/>
          <w:szCs w:val="36"/>
          <w:lang w:eastAsia="ru-RU"/>
        </w:rPr>
        <w:t>ПриложениеГ1. Оценка эффективности терапии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2"/>
        <w:gridCol w:w="460"/>
        <w:gridCol w:w="351"/>
        <w:gridCol w:w="459"/>
        <w:gridCol w:w="351"/>
        <w:gridCol w:w="1465"/>
        <w:gridCol w:w="1458"/>
        <w:gridCol w:w="1301"/>
        <w:gridCol w:w="1349"/>
        <w:gridCol w:w="509"/>
        <w:gridCol w:w="590"/>
      </w:tblGrid>
      <w:tr w:rsidR="00354B46" w:rsidRPr="00354B46" w:rsidTr="00354B46">
        <w:tc>
          <w:tcPr>
            <w:tcW w:w="0" w:type="auto"/>
            <w:gridSpan w:val="11"/>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b/>
                <w:bCs/>
                <w:sz w:val="24"/>
                <w:szCs w:val="24"/>
                <w:lang w:eastAsia="ru-RU"/>
              </w:rPr>
              <w:t>Опросный лист состояния здоровья ребенка (CHAQ)</w:t>
            </w:r>
          </w:p>
        </w:tc>
      </w:tr>
      <w:tr w:rsidR="00354B46" w:rsidRPr="00354B46" w:rsidTr="00354B46">
        <w:tc>
          <w:tcPr>
            <w:tcW w:w="0" w:type="auto"/>
            <w:gridSpan w:val="11"/>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В этой части мы хотим получить информацию о том, как болезнь Вашего ребенка влияет на его/ее приспособленность к жизни. Вы можете дать любые замечания на оборотной стороне этой страницы. Отвечая на вопросы, Вы должны отметить один ответ, который наиболее полно отражает физические возможности ребенка (среднее состояние в течение всего дня) ЗА ПОСЛЕДНЮЮ НЕДЕЛЮ. ИМЕЙТЕ В ВИДУ ТОЛЬКО ТЕ ПРОБЛЕМЫ, КОТОРЫЕ ОБУСЛОВЛЕНЫ БОЛЕЗНЬЮ. Если ребенок из-за возраста не может выполнить какую либо из функций, применяется термин «Нельзя оценить». Например, если Ваш ребенок из-за возраста с трудом выполняет некоторые функции или не может вовсе их выполнить, но это не связано с его болезнью, используйте термин «НЕЛЬЗЯ оценить».</w:t>
            </w:r>
          </w:p>
        </w:tc>
      </w:tr>
      <w:tr w:rsidR="00354B46" w:rsidRPr="00354B46" w:rsidTr="00354B4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r>
      <w:tr w:rsidR="00354B46" w:rsidRPr="00354B46" w:rsidTr="00354B4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b/>
                <w:bCs/>
                <w:sz w:val="24"/>
                <w:szCs w:val="24"/>
                <w:lang w:eastAsia="ru-RU"/>
              </w:rPr>
              <w:t>Без затруднений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b/>
                <w:bCs/>
                <w:sz w:val="24"/>
                <w:szCs w:val="24"/>
                <w:lang w:eastAsia="ru-RU"/>
              </w:rPr>
              <w:t>Умеренные затруднения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b/>
                <w:bCs/>
                <w:sz w:val="24"/>
                <w:szCs w:val="24"/>
                <w:lang w:eastAsia="ru-RU"/>
              </w:rPr>
              <w:t>Серьезные трудности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b/>
                <w:bCs/>
                <w:sz w:val="24"/>
                <w:szCs w:val="24"/>
                <w:lang w:eastAsia="ru-RU"/>
              </w:rPr>
              <w:t>НЕ может выполнить</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b/>
                <w:bCs/>
                <w:sz w:val="24"/>
                <w:szCs w:val="24"/>
                <w:lang w:eastAsia="ru-RU"/>
              </w:rPr>
              <w:t>Нельзя оценить</w:t>
            </w:r>
          </w:p>
        </w:tc>
      </w:tr>
      <w:tr w:rsidR="00354B46" w:rsidRPr="00354B46" w:rsidTr="00354B4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r>
      <w:tr w:rsidR="00354B46" w:rsidRPr="00354B46" w:rsidTr="00354B4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b/>
                <w:bCs/>
                <w:sz w:val="24"/>
                <w:szCs w:val="24"/>
                <w:lang w:eastAsia="ru-RU"/>
              </w:rPr>
              <w:lastRenderedPageBreak/>
              <w:t>1. ОДЕВАНИЕ И ТУАЛЕТ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r>
      <w:tr w:rsidR="00354B46" w:rsidRPr="00354B46" w:rsidTr="00354B4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Может ли Ваш ребенок: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r>
      <w:tr w:rsidR="00354B46" w:rsidRPr="00354B46" w:rsidTr="00354B4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Одеться, включая завязывание шнурков и застёгивание пуговиц?</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r>
      <w:tr w:rsidR="00354B46" w:rsidRPr="00354B46" w:rsidTr="00354B4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Вымыть шампунем свои волосы?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r>
      <w:tr w:rsidR="00354B46" w:rsidRPr="00354B46" w:rsidTr="00354B4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Снять носки?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r>
      <w:tr w:rsidR="00354B46" w:rsidRPr="00354B46" w:rsidTr="00354B4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Подстричь ногти?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r>
      <w:tr w:rsidR="00354B46" w:rsidRPr="00354B46" w:rsidTr="00354B4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b/>
                <w:bCs/>
                <w:sz w:val="24"/>
                <w:szCs w:val="24"/>
                <w:lang w:eastAsia="ru-RU"/>
              </w:rPr>
              <w:t>2. ПОДЪЕМ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r>
      <w:tr w:rsidR="00354B46" w:rsidRPr="00354B46" w:rsidTr="00354B4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Может ли Ваш ребенок: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r>
      <w:tr w:rsidR="00354B46" w:rsidRPr="00354B46" w:rsidTr="00354B4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Встать с низкого кресла или пола?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r>
      <w:tr w:rsidR="00354B46" w:rsidRPr="00354B46" w:rsidTr="00354B4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Лечь и встать с постели либо встать в детской кроватке?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r>
      <w:tr w:rsidR="00354B46" w:rsidRPr="00354B46" w:rsidTr="00354B4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b/>
                <w:bCs/>
                <w:sz w:val="24"/>
                <w:szCs w:val="24"/>
                <w:lang w:eastAsia="ru-RU"/>
              </w:rPr>
              <w:t>3. ЕДА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r>
      <w:tr w:rsidR="00354B46" w:rsidRPr="00354B46" w:rsidTr="00354B4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Может ли Ваш ребенок: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r>
      <w:tr w:rsidR="00354B46" w:rsidRPr="00354B46" w:rsidTr="00354B4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Порезать кусок мяса?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r>
      <w:tr w:rsidR="00354B46" w:rsidRPr="00354B46" w:rsidTr="00354B4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Поднести ко рту чашку или стакан?</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r>
      <w:tr w:rsidR="00354B46" w:rsidRPr="00354B46" w:rsidTr="00354B4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Открыть новую коробку с кукурузными хлопьями?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r>
      <w:tr w:rsidR="00354B46" w:rsidRPr="00354B46" w:rsidTr="00354B4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b/>
                <w:bCs/>
                <w:sz w:val="24"/>
                <w:szCs w:val="24"/>
                <w:lang w:eastAsia="ru-RU"/>
              </w:rPr>
              <w:t>4. ХОДЬБА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r>
      <w:tr w:rsidR="00354B46" w:rsidRPr="00354B46" w:rsidTr="00354B4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Может ли Ваш ребенок: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r>
      <w:tr w:rsidR="00354B46" w:rsidRPr="00354B46" w:rsidTr="00354B4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Ходить вне дома по ровной земле?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r>
      <w:tr w:rsidR="00354B46" w:rsidRPr="00354B46" w:rsidTr="00354B4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Подняться на 5 ступеней?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r>
      <w:tr w:rsidR="00354B46" w:rsidRPr="00354B46" w:rsidTr="00354B46">
        <w:tc>
          <w:tcPr>
            <w:tcW w:w="0" w:type="auto"/>
            <w:gridSpan w:val="11"/>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r>
      <w:tr w:rsidR="00354B46" w:rsidRPr="00354B46" w:rsidTr="00354B46">
        <w:tc>
          <w:tcPr>
            <w:tcW w:w="0" w:type="auto"/>
            <w:gridSpan w:val="11"/>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lastRenderedPageBreak/>
              <w:t>Укажите, какие ПРИСПОСОБЛЕНИЯ использует Ваш ребенок, выполняя указанные функции:</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Трость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gridSpan w:val="8"/>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При одевании (пуговичный крючок, крючок для молнии, обувной рожок с длинной ручкой и т.д.)</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Ходилки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gridSpan w:val="8"/>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Толстый карандаш или специальные приспособления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Костыли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gridSpan w:val="8"/>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Специальное или возвышенное кресло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Инвалидное кресло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gridSpan w:val="8"/>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Другие (Уточните:________________________)</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r>
      <w:tr w:rsidR="00354B46" w:rsidRPr="00354B46" w:rsidTr="00354B46">
        <w:tc>
          <w:tcPr>
            <w:tcW w:w="0" w:type="auto"/>
            <w:gridSpan w:val="11"/>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r>
      <w:tr w:rsidR="00354B46" w:rsidRPr="00354B46" w:rsidTr="00354B46">
        <w:tc>
          <w:tcPr>
            <w:tcW w:w="0" w:type="auto"/>
            <w:gridSpan w:val="11"/>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b/>
                <w:bCs/>
                <w:i/>
                <w:iCs/>
                <w:sz w:val="24"/>
                <w:szCs w:val="24"/>
                <w:lang w:eastAsia="ru-RU"/>
              </w:rPr>
              <w:t>Укажите, при каких ежедневных действиях ребенка ему требуется ИЗ-ЗА БОЛЕЗНИ дополнительная помощь других лиц:</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Одевание и Туалет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gridSpan w:val="8"/>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Еда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Подъем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gridSpan w:val="8"/>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Ходьба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r>
      <w:tr w:rsidR="00354B46" w:rsidRPr="00354B46" w:rsidTr="00354B4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b/>
                <w:bCs/>
                <w:sz w:val="24"/>
                <w:szCs w:val="24"/>
                <w:lang w:eastAsia="ru-RU"/>
              </w:rPr>
              <w:t>Без затруднений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b/>
                <w:bCs/>
                <w:sz w:val="24"/>
                <w:szCs w:val="24"/>
                <w:lang w:eastAsia="ru-RU"/>
              </w:rPr>
              <w:t>Умеренные затруднения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b/>
                <w:bCs/>
                <w:sz w:val="24"/>
                <w:szCs w:val="24"/>
                <w:lang w:eastAsia="ru-RU"/>
              </w:rPr>
              <w:t>Серьезные трудности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b/>
                <w:bCs/>
                <w:sz w:val="24"/>
                <w:szCs w:val="24"/>
                <w:lang w:eastAsia="ru-RU"/>
              </w:rPr>
              <w:t>НЕ может выполнить</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b/>
                <w:bCs/>
                <w:sz w:val="24"/>
                <w:szCs w:val="24"/>
                <w:lang w:eastAsia="ru-RU"/>
              </w:rPr>
              <w:t>Нельзя оценить</w:t>
            </w:r>
          </w:p>
        </w:tc>
      </w:tr>
      <w:tr w:rsidR="00354B46" w:rsidRPr="00354B46" w:rsidTr="00354B4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5. ГИГИЕНА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r>
      <w:tr w:rsidR="00354B46" w:rsidRPr="00354B46" w:rsidTr="00354B4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Может ли Ваш ребенок: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r>
      <w:tr w:rsidR="00354B46" w:rsidRPr="00354B46" w:rsidTr="00354B4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Вымыть и вытереть всё тело?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r>
      <w:tr w:rsidR="00354B46" w:rsidRPr="00354B46" w:rsidTr="00354B4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Войти и выйти из ванны?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r>
      <w:tr w:rsidR="00354B46" w:rsidRPr="00354B46" w:rsidTr="00354B4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Сесть и встать с унитаза или горшка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r>
      <w:tr w:rsidR="00354B46" w:rsidRPr="00354B46" w:rsidTr="00354B4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Чистить зубы?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r>
      <w:tr w:rsidR="00354B46" w:rsidRPr="00354B46" w:rsidTr="00354B4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Причесаться?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r>
      <w:tr w:rsidR="00354B46" w:rsidRPr="00354B46" w:rsidTr="00354B4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6. ДОСТАТЬ ЧТО-ЛИБО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r>
      <w:tr w:rsidR="00354B46" w:rsidRPr="00354B46" w:rsidTr="00354B4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Может ли Ваш ребенок: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r>
      <w:tr w:rsidR="00354B46" w:rsidRPr="00354B46" w:rsidTr="00354B4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lastRenderedPageBreak/>
              <w:t>- Взять на уровне головы и опустить вниз тяжелую вещь (большую игру, книги)?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r>
      <w:tr w:rsidR="00354B46" w:rsidRPr="00354B46" w:rsidTr="00354B4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Нагнуться и поднять с пола одежду или лист бумаги?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r>
      <w:tr w:rsidR="00354B46" w:rsidRPr="00354B46" w:rsidTr="00354B4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Надеть свитер через голову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r>
      <w:tr w:rsidR="00354B46" w:rsidRPr="00354B46" w:rsidTr="00354B4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Повернув шею, посмотреть назад?</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r>
      <w:tr w:rsidR="00354B46" w:rsidRPr="00354B46" w:rsidTr="00354B4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7. СЖАТИЕ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r>
      <w:tr w:rsidR="00354B46" w:rsidRPr="00354B46" w:rsidTr="00354B4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Может ли Ваш ребенок: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r>
      <w:tr w:rsidR="00354B46" w:rsidRPr="00354B46" w:rsidTr="00354B4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Писать ручкой/карандашом?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r>
      <w:tr w:rsidR="00354B46" w:rsidRPr="00354B46" w:rsidTr="00354B4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Открыть дверь автомобиля?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r>
      <w:tr w:rsidR="00354B46" w:rsidRPr="00354B46" w:rsidTr="00354B4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Открыть ранее вскрытую банку?</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r>
      <w:tr w:rsidR="00354B46" w:rsidRPr="00354B46" w:rsidTr="00354B4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Открыть и закрыть водопроводный кран?</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r>
      <w:tr w:rsidR="00354B46" w:rsidRPr="00354B46" w:rsidTr="00354B4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Отворить дверь, предварительно повернув дверную ручку?</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r>
      <w:tr w:rsidR="00354B46" w:rsidRPr="00354B46" w:rsidTr="00354B4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8. ФУНКЦИИ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r>
      <w:tr w:rsidR="00354B46" w:rsidRPr="00354B46" w:rsidTr="00354B4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Может ли Ваш ребенок: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r>
      <w:tr w:rsidR="00354B46" w:rsidRPr="00354B46" w:rsidTr="00354B4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Выполнить поручения вне дома, ходить в магазин?</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r>
      <w:tr w:rsidR="00354B46" w:rsidRPr="00354B46" w:rsidTr="00354B4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Войти и выйти из машины, детской машины, школьного автобуса?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r>
      <w:tr w:rsidR="00354B46" w:rsidRPr="00354B46" w:rsidTr="00354B4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Ездить на велосипеде?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r>
      <w:tr w:rsidR="00354B46" w:rsidRPr="00354B46" w:rsidTr="00354B4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xml:space="preserve">- Выполнять работу по </w:t>
            </w:r>
            <w:r w:rsidRPr="00354B46">
              <w:rPr>
                <w:rFonts w:ascii="Times New Roman" w:eastAsia="Times New Roman" w:hAnsi="Times New Roman" w:cs="Times New Roman"/>
                <w:sz w:val="24"/>
                <w:szCs w:val="24"/>
                <w:lang w:eastAsia="ru-RU"/>
              </w:rPr>
              <w:lastRenderedPageBreak/>
              <w:t>дому (мыть посуду, выносить мусор, пылесосить, работать во дворе, убирать постель и комнату)?</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r>
      <w:tr w:rsidR="00354B46" w:rsidRPr="00354B46" w:rsidTr="00354B4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lastRenderedPageBreak/>
              <w:t>- Бегать и играть?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r>
      <w:tr w:rsidR="00354B46" w:rsidRPr="00354B46" w:rsidTr="00354B4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r>
      <w:tr w:rsidR="00354B46" w:rsidRPr="00354B46" w:rsidTr="00354B46">
        <w:tc>
          <w:tcPr>
            <w:tcW w:w="0" w:type="auto"/>
            <w:gridSpan w:val="11"/>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b/>
                <w:bCs/>
                <w:i/>
                <w:iCs/>
                <w:sz w:val="24"/>
                <w:szCs w:val="24"/>
                <w:lang w:eastAsia="ru-RU"/>
              </w:rPr>
              <w:t>Укажите ПРИСПОСОБЛЕНИЯ, необходимые ребенку при выполнении следующих функций:</w:t>
            </w:r>
          </w:p>
        </w:tc>
      </w:tr>
      <w:tr w:rsidR="00354B46" w:rsidRPr="00354B46" w:rsidTr="00354B46">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Приподнятое сидение унитаза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Специальная перекладина в ванной комнате</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r>
      <w:tr w:rsidR="00354B46" w:rsidRPr="00354B46" w:rsidTr="00354B46">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Специальное сидение в ванной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Предметы с длинной ручкой, чтобы что-либо достать?</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r>
      <w:tr w:rsidR="00354B46" w:rsidRPr="00354B46" w:rsidTr="00354B46">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Консервный нож (если банка уже вскрыта)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Предметы с длинной ручкой для мытья в ванной?</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r>
      <w:tr w:rsidR="00354B46" w:rsidRPr="00354B46" w:rsidTr="00354B46">
        <w:tc>
          <w:tcPr>
            <w:tcW w:w="0" w:type="auto"/>
            <w:gridSpan w:val="11"/>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b/>
                <w:bCs/>
                <w:sz w:val="24"/>
                <w:szCs w:val="24"/>
                <w:lang w:eastAsia="ru-RU"/>
              </w:rPr>
              <w:t>Укажите повседневные функции, при выполнении которых ребенок ИЗ-ЗА БОЛЕЗНИ нуждается в дополнительной помощи других лиц:</w:t>
            </w:r>
          </w:p>
        </w:tc>
      </w:tr>
      <w:tr w:rsidR="00354B46" w:rsidRPr="00354B46" w:rsidTr="00354B46">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Гигиена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Сжатие и открывание предметов</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r>
      <w:tr w:rsidR="00354B46" w:rsidRPr="00354B46" w:rsidTr="00354B46">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Для того, чтобы что-нибудь достать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Выполнение поручений и работа по дому</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r>
      <w:tr w:rsidR="00354B46" w:rsidRPr="00354B46" w:rsidTr="00354B46">
        <w:tc>
          <w:tcPr>
            <w:tcW w:w="0" w:type="auto"/>
            <w:gridSpan w:val="11"/>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9. БОЛЬ: кроме того, мы хотели бы уточнить сопровождается ли болезнь Вашего ребенка болью или нет?</w:t>
            </w:r>
          </w:p>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Если «ДА», оцените, какую боль испытывал Ваш ребенок ЗА ПОСЛЕДНЮЮ НЕДЕЛЮ?</w:t>
            </w:r>
          </w:p>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Дайте оценку боли Вашего ребенка, отмечая ее на специальной линии</w:t>
            </w:r>
          </w:p>
        </w:tc>
      </w:tr>
      <w:tr w:rsidR="00354B46" w:rsidRPr="00354B46" w:rsidTr="00354B46">
        <w:tc>
          <w:tcPr>
            <w:tcW w:w="0" w:type="auto"/>
            <w:gridSpan w:val="11"/>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Без боли 0 100 Очень сильная боль</w:t>
            </w:r>
          </w:p>
        </w:tc>
      </w:tr>
      <w:tr w:rsidR="00354B46" w:rsidRPr="00354B46" w:rsidTr="00354B46">
        <w:tc>
          <w:tcPr>
            <w:tcW w:w="0" w:type="auto"/>
            <w:gridSpan w:val="11"/>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b/>
                <w:bCs/>
                <w:sz w:val="24"/>
                <w:szCs w:val="24"/>
                <w:lang w:eastAsia="ru-RU"/>
              </w:rPr>
              <w:t>ФИНАЛЬНАЯ ОЦЕНКА: </w:t>
            </w:r>
            <w:r w:rsidRPr="00354B46">
              <w:rPr>
                <w:rFonts w:ascii="Times New Roman" w:eastAsia="Times New Roman" w:hAnsi="Times New Roman" w:cs="Times New Roman"/>
                <w:b/>
                <w:bCs/>
                <w:i/>
                <w:iCs/>
                <w:sz w:val="24"/>
                <w:szCs w:val="24"/>
                <w:lang w:eastAsia="ru-RU"/>
              </w:rPr>
              <w:t>Учитывая все негативные стороны болезни, дайте общую оценку состояния здоровья Вашего ребенка, отмечая это на специальной линии:</w:t>
            </w:r>
          </w:p>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b/>
                <w:bCs/>
                <w:sz w:val="24"/>
                <w:szCs w:val="24"/>
                <w:lang w:eastAsia="ru-RU"/>
              </w:rPr>
              <w:t> Очень хорошее 0 ______________________________________________________________________ 100 Очень плохое</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 </w:t>
            </w:r>
          </w:p>
        </w:tc>
      </w:tr>
    </w:tbl>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1990 ? Original version Singh G et al.      1999 ? Cross-cultural adapted version Kuzmina N, Shaikov A et al for PRINTO</w:t>
      </w:r>
    </w:p>
    <w:p w:rsidR="00354B46" w:rsidRPr="00354B46" w:rsidRDefault="00354B46" w:rsidP="00354B46">
      <w:pPr>
        <w:shd w:val="clear" w:color="auto" w:fill="FFFFFF"/>
        <w:spacing w:after="150" w:line="240" w:lineRule="auto"/>
        <w:jc w:val="center"/>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Критерии активности болезни Американской коллегии ревматологов (АКР, 2011)</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lastRenderedPageBreak/>
        <w:t>Юношеский артрит с системным началом без активного суставного синдрома: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 лихорадка и оценка активности болезни врачом по ВАШ &lt; 7 из 10 баллов;</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 лихорадка в сочетании с жизнеугрожающими проявлениями болезни (серозит) и оценка активности болезни врачом по ВАШ &gt; 7 из 10 баллов.</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Юношеский артрит с системным началом с активным суставным синдромом без активных системных проявлений:</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 Низкая активность (наличие всех критериев):</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 число пораженных суставов ? 4;</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 СОЭ или СРБ в норме;</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 оценка активности болезни врачом по ВАШ &lt; 4 из 10 баллов;</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 оценка общего состояния пациентом или родителем по ВАШ &lt; 2 из 10 баллов.</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 Средняя активность (по наличию критериев не соответствует низкой и высокой):</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 наличие &gt; 1-го критерия низкой степени и &lt; 3-х критериев высокой активности.</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 Высокая активность (наличие ? 3-х критериев):</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 число пораженных суставов &gt; 8;</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 СОЭ или СРБ выше нормы в 2 раза;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 оценка активности болезни врачом по ВАШ ? 7 из 10 баллов;</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 оценка общего состояния пациентом или родителем по ВАШ ? 5 из 10 баллов.</w:t>
      </w:r>
    </w:p>
    <w:p w:rsidR="00354B46" w:rsidRPr="00354B46" w:rsidRDefault="00354B46" w:rsidP="00354B46">
      <w:pPr>
        <w:shd w:val="clear" w:color="auto" w:fill="FFFFFF"/>
        <w:spacing w:after="150" w:line="240" w:lineRule="auto"/>
        <w:jc w:val="center"/>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Критерии оценки эффективности противоревматической терапии у пациентов с сЮИА</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Эффективность терапии оценивается по </w:t>
      </w:r>
      <w:r w:rsidRPr="00354B46">
        <w:rPr>
          <w:rFonts w:ascii="Helvetica" w:eastAsia="Times New Roman" w:hAnsi="Helvetica" w:cs="Helvetica"/>
          <w:b/>
          <w:bCs/>
          <w:color w:val="333333"/>
          <w:sz w:val="24"/>
          <w:szCs w:val="24"/>
          <w:lang w:eastAsia="ru-RU"/>
        </w:rPr>
        <w:t>педиатрическим критериям Американской коллегии ревматологов (АКРпеди)</w:t>
      </w:r>
      <w:r w:rsidRPr="00354B46">
        <w:rPr>
          <w:rFonts w:ascii="Helvetica" w:eastAsia="Times New Roman" w:hAnsi="Helvetica" w:cs="Helvetica"/>
          <w:color w:val="333333"/>
          <w:sz w:val="24"/>
          <w:szCs w:val="24"/>
          <w:lang w:eastAsia="ru-RU"/>
        </w:rPr>
        <w:t> и критериям стадии неактивной болезни/ремиссии</w:t>
      </w:r>
      <w:r w:rsidRPr="00354B46">
        <w:rPr>
          <w:rFonts w:ascii="Helvetica" w:eastAsia="Times New Roman" w:hAnsi="Helvetica" w:cs="Helvetica"/>
          <w:b/>
          <w:bCs/>
          <w:color w:val="333333"/>
          <w:sz w:val="24"/>
          <w:szCs w:val="24"/>
          <w:lang w:eastAsia="ru-RU"/>
        </w:rPr>
        <w:t> С. Wallace et al., 2011</w:t>
      </w:r>
      <w:r w:rsidRPr="00354B46">
        <w:rPr>
          <w:rFonts w:ascii="Helvetica" w:eastAsia="Times New Roman" w:hAnsi="Helvetica" w:cs="Helvetica"/>
          <w:color w:val="333333"/>
          <w:sz w:val="24"/>
          <w:szCs w:val="24"/>
          <w:lang w:eastAsia="ru-RU"/>
        </w:rPr>
        <w:t>, в сроки, указанные в таблице.</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Для оценки эффекта по критериям АКРпеди используются следующие показатели:</w:t>
      </w:r>
    </w:p>
    <w:p w:rsidR="00354B46" w:rsidRPr="00354B46" w:rsidRDefault="00354B46" w:rsidP="00354B46">
      <w:pPr>
        <w:numPr>
          <w:ilvl w:val="0"/>
          <w:numId w:val="26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число суставов с признаками активного воспаления;</w:t>
      </w:r>
    </w:p>
    <w:p w:rsidR="00354B46" w:rsidRPr="00354B46" w:rsidRDefault="00354B46" w:rsidP="00354B46">
      <w:pPr>
        <w:numPr>
          <w:ilvl w:val="0"/>
          <w:numId w:val="26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число суставов с ограничением функции;</w:t>
      </w:r>
    </w:p>
    <w:p w:rsidR="00354B46" w:rsidRPr="00354B46" w:rsidRDefault="00354B46" w:rsidP="00354B46">
      <w:pPr>
        <w:numPr>
          <w:ilvl w:val="0"/>
          <w:numId w:val="26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СОЭ или сывороточная концентрация С-реактивного белка;</w:t>
      </w:r>
    </w:p>
    <w:p w:rsidR="00354B46" w:rsidRPr="00354B46" w:rsidRDefault="00354B46" w:rsidP="00354B46">
      <w:pPr>
        <w:numPr>
          <w:ilvl w:val="0"/>
          <w:numId w:val="26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общая оценка врачом активности болезни (с помощью 100-мм визуальной аналоговой шкалы — ВАШ);</w:t>
      </w:r>
    </w:p>
    <w:p w:rsidR="00354B46" w:rsidRPr="00354B46" w:rsidRDefault="00354B46" w:rsidP="00354B46">
      <w:pPr>
        <w:numPr>
          <w:ilvl w:val="0"/>
          <w:numId w:val="26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оценка пациентом или его родителем общего самочувствия (с помощью ВАШ);</w:t>
      </w:r>
    </w:p>
    <w:p w:rsidR="00354B46" w:rsidRPr="00354B46" w:rsidRDefault="00354B46" w:rsidP="00354B46">
      <w:pPr>
        <w:numPr>
          <w:ilvl w:val="0"/>
          <w:numId w:val="26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оценка функциональной способности с помощью опросника CHAQ.</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Показатели улучшения АКРпеди 30, 50 и 70 определяются как улучшение, соответственно, на 30, 50 или 70 % по сравнению с исходным значением не менее, чем 3 из 6 показателей при возможном ухудшении на 30 % не более чем 1 показателя.</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Неэффективность препарата констатируется в случае отсутствия 30 % улучшения по педиатрическим критериям АКР в течение 3 месяцев.</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lastRenderedPageBreak/>
        <w:t>Критерии стадии неактивной болезни/ремиссии (С. Wallace et al., 2011)</w:t>
      </w:r>
    </w:p>
    <w:p w:rsidR="00354B46" w:rsidRPr="00354B46" w:rsidRDefault="00354B46" w:rsidP="00354B46">
      <w:pPr>
        <w:numPr>
          <w:ilvl w:val="0"/>
          <w:numId w:val="26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отсутствие суставов с активным артритом;</w:t>
      </w:r>
    </w:p>
    <w:p w:rsidR="00354B46" w:rsidRPr="00354B46" w:rsidRDefault="00354B46" w:rsidP="00354B46">
      <w:pPr>
        <w:numPr>
          <w:ilvl w:val="0"/>
          <w:numId w:val="26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отсутствие лихорадки, сыпи, серозита, спленомегалии или генерализованной лимфаденопатии, типичных для ювенильного артрита; а не типичных?</w:t>
      </w:r>
    </w:p>
    <w:p w:rsidR="00354B46" w:rsidRPr="00354B46" w:rsidRDefault="00354B46" w:rsidP="00354B46">
      <w:pPr>
        <w:numPr>
          <w:ilvl w:val="0"/>
          <w:numId w:val="26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отсутствие активного увеита;</w:t>
      </w:r>
    </w:p>
    <w:p w:rsidR="00354B46" w:rsidRPr="00354B46" w:rsidRDefault="00354B46" w:rsidP="00354B46">
      <w:pPr>
        <w:numPr>
          <w:ilvl w:val="0"/>
          <w:numId w:val="26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нормальный показатель СОЭ и (или) СРБ;</w:t>
      </w:r>
    </w:p>
    <w:p w:rsidR="00354B46" w:rsidRPr="00354B46" w:rsidRDefault="00354B46" w:rsidP="00354B46">
      <w:pPr>
        <w:numPr>
          <w:ilvl w:val="0"/>
          <w:numId w:val="26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отсутствие активности болезни по общей оценке врача (по ВАШ);</w:t>
      </w:r>
    </w:p>
    <w:p w:rsidR="00354B46" w:rsidRPr="00354B46" w:rsidRDefault="00354B46" w:rsidP="00354B46">
      <w:pPr>
        <w:numPr>
          <w:ilvl w:val="0"/>
          <w:numId w:val="26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утренняя скованность меньше 15 минут.</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Чтобы констатировать отсутствие активности болезни (неактивная фаза болезни), пациент должен удовлетворять всем перечисленным критериям.</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Фармакологическая клиническая ремиссия устанавливается в случае, если болезнь находится в неактивном состоянии на фоне лекарственной терапии в течение 6 мес подряд.</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Нефармакологическая клиническая ремиссия устанавливается в случае, если болезнь находится в неактивном состоянии в течение 12 месяцев подряд без противоревматических препаратов.</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Показатель «Продолжительность ремиссии» выражается в месяцах, прошедших с момента наступления неактивной фазы болезни.</w:t>
      </w:r>
    </w:p>
    <w:p w:rsidR="00354B46" w:rsidRPr="00354B46" w:rsidRDefault="00354B46" w:rsidP="00354B46">
      <w:pPr>
        <w:shd w:val="clear" w:color="auto" w:fill="FFFFFF"/>
        <w:spacing w:before="300" w:line="240" w:lineRule="auto"/>
        <w:outlineLvl w:val="1"/>
        <w:rPr>
          <w:rFonts w:ascii="inherit" w:eastAsia="Times New Roman" w:hAnsi="inherit" w:cs="Helvetica"/>
          <w:b/>
          <w:bCs/>
          <w:color w:val="444444"/>
          <w:sz w:val="36"/>
          <w:szCs w:val="36"/>
          <w:lang w:eastAsia="ru-RU"/>
        </w:rPr>
      </w:pPr>
      <w:r w:rsidRPr="00354B46">
        <w:rPr>
          <w:rFonts w:ascii="inherit" w:eastAsia="Times New Roman" w:hAnsi="inherit" w:cs="Helvetica"/>
          <w:b/>
          <w:bCs/>
          <w:color w:val="444444"/>
          <w:sz w:val="36"/>
          <w:szCs w:val="36"/>
          <w:lang w:eastAsia="ru-RU"/>
        </w:rPr>
        <w:t>Приложение Г2. Сроки проведения контроля эффективности терапии сЮИА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9"/>
        <w:gridCol w:w="3009"/>
        <w:gridCol w:w="6117"/>
      </w:tblGrid>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МНН лекарственного средства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Сроки проведения контроля эффективности терапии?</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Метотрексат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Через 3 и 6 месяцев с момента начала лечения. Далее – каждые 6 месяцев</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Тоцилизумаб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Через 3 и 6 месяцев с момента начала лечения. Далее – каждые 6 месяцев</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Канакинумаб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Через 3 месяца с момента начала лечения. Далее – каждые 6 месяцев</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Ритуксимаб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Через 16-24 недели с момента начала лечения. Далее – каждые 6 месяцев</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Адалимумаб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Через 3 месяца с момента начала лечения. Далее – каждые 6 месяцев</w:t>
            </w:r>
          </w:p>
        </w:tc>
      </w:tr>
      <w:tr w:rsidR="00354B46" w:rsidRPr="00354B46" w:rsidTr="00354B4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jc w:val="center"/>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Этанерцепт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354B46" w:rsidRPr="00354B46" w:rsidRDefault="00354B46" w:rsidP="00354B46">
            <w:pPr>
              <w:spacing w:after="0" w:line="240" w:lineRule="auto"/>
              <w:rPr>
                <w:rFonts w:ascii="Times New Roman" w:eastAsia="Times New Roman" w:hAnsi="Times New Roman" w:cs="Times New Roman"/>
                <w:sz w:val="24"/>
                <w:szCs w:val="24"/>
                <w:lang w:eastAsia="ru-RU"/>
              </w:rPr>
            </w:pPr>
            <w:r w:rsidRPr="00354B46">
              <w:rPr>
                <w:rFonts w:ascii="Times New Roman" w:eastAsia="Times New Roman" w:hAnsi="Times New Roman" w:cs="Times New Roman"/>
                <w:sz w:val="24"/>
                <w:szCs w:val="24"/>
                <w:lang w:eastAsia="ru-RU"/>
              </w:rPr>
              <w:t>Через 3 месяца с момента начала лечения. Далее – каждые 6 месяцев</w:t>
            </w:r>
          </w:p>
        </w:tc>
      </w:tr>
    </w:tbl>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i/>
          <w:iCs/>
          <w:color w:val="333333"/>
          <w:sz w:val="24"/>
          <w:szCs w:val="24"/>
          <w:lang w:eastAsia="ru-RU"/>
        </w:rPr>
        <w:t>? - Коррекция терапии проводится на любом этапе лечения при ее неэффективности и/или небезопасности.11%</w:t>
      </w:r>
    </w:p>
    <w:p w:rsidR="00354B46" w:rsidRPr="00354B46" w:rsidRDefault="00354B46" w:rsidP="00354B46">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354B46">
        <w:rPr>
          <w:rFonts w:ascii="inherit" w:eastAsia="Times New Roman" w:hAnsi="inherit" w:cs="Helvetica"/>
          <w:b/>
          <w:bCs/>
          <w:color w:val="444444"/>
          <w:sz w:val="36"/>
          <w:szCs w:val="36"/>
          <w:lang w:eastAsia="ru-RU"/>
        </w:rPr>
        <w:lastRenderedPageBreak/>
        <w:t>Приложение Г3. Расшифровка примечаний</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w:t>
      </w:r>
      <w:r w:rsidRPr="00354B46">
        <w:rPr>
          <w:rFonts w:ascii="Helvetica" w:eastAsia="Times New Roman" w:hAnsi="Helvetica" w:cs="Helvetica"/>
          <w:b/>
          <w:bCs/>
          <w:color w:val="333333"/>
          <w:sz w:val="18"/>
          <w:szCs w:val="18"/>
          <w:vertAlign w:val="superscript"/>
          <w:lang w:eastAsia="ru-RU"/>
        </w:rPr>
        <w:t>ж</w:t>
      </w:r>
      <w:r w:rsidRPr="00354B46">
        <w:rPr>
          <w:rFonts w:ascii="Helvetica" w:eastAsia="Times New Roman" w:hAnsi="Helvetica" w:cs="Helvetica"/>
          <w:b/>
          <w:bCs/>
          <w:color w:val="333333"/>
          <w:sz w:val="24"/>
          <w:szCs w:val="24"/>
          <w:lang w:eastAsia="ru-RU"/>
        </w:rPr>
        <w:t> – </w:t>
      </w:r>
      <w:r w:rsidRPr="00354B46">
        <w:rPr>
          <w:rFonts w:ascii="Helvetica" w:eastAsia="Times New Roman" w:hAnsi="Helvetica" w:cs="Helvetica"/>
          <w:color w:val="333333"/>
          <w:sz w:val="24"/>
          <w:szCs w:val="24"/>
          <w:lang w:eastAsia="ru-RU"/>
        </w:rPr>
        <w:t>лекарственный препарат, входящий в Перечень жизненно необходимых и важнейших лекарственных препаратов для медицинского применения на 2016 год (Распоряжение Правительства РФ от 26.12.2015 N 2724-р)</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w:t>
      </w:r>
      <w:r w:rsidRPr="00354B46">
        <w:rPr>
          <w:rFonts w:ascii="Helvetica" w:eastAsia="Times New Roman" w:hAnsi="Helvetica" w:cs="Helvetica"/>
          <w:b/>
          <w:bCs/>
          <w:color w:val="333333"/>
          <w:sz w:val="18"/>
          <w:szCs w:val="18"/>
          <w:vertAlign w:val="superscript"/>
          <w:lang w:eastAsia="ru-RU"/>
        </w:rPr>
        <w:t>вк</w:t>
      </w:r>
      <w:r w:rsidRPr="00354B46">
        <w:rPr>
          <w:rFonts w:ascii="Helvetica" w:eastAsia="Times New Roman" w:hAnsi="Helvetica" w:cs="Helvetica"/>
          <w:b/>
          <w:bCs/>
          <w:color w:val="333333"/>
          <w:sz w:val="24"/>
          <w:szCs w:val="24"/>
          <w:lang w:eastAsia="ru-RU"/>
        </w:rPr>
        <w:t> – </w:t>
      </w:r>
      <w:r w:rsidRPr="00354B46">
        <w:rPr>
          <w:rFonts w:ascii="Helvetica" w:eastAsia="Times New Roman" w:hAnsi="Helvetica" w:cs="Helvetica"/>
          <w:color w:val="333333"/>
          <w:sz w:val="24"/>
          <w:szCs w:val="24"/>
          <w:lang w:eastAsia="ru-RU"/>
        </w:rPr>
        <w:t>лекарственный препарат, входящий в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(Распоряжение Правительства РФ от 26.12.2015 N 2724-р)</w:t>
      </w:r>
    </w:p>
    <w:p w:rsidR="00354B46" w:rsidRPr="00354B46" w:rsidRDefault="00354B46" w:rsidP="00354B46">
      <w:pPr>
        <w:shd w:val="clear" w:color="auto" w:fill="FFFFFF"/>
        <w:spacing w:after="150"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b/>
          <w:bCs/>
          <w:color w:val="333333"/>
          <w:sz w:val="24"/>
          <w:szCs w:val="24"/>
          <w:lang w:eastAsia="ru-RU"/>
        </w:rPr>
        <w:t>…*</w:t>
      </w:r>
      <w:r w:rsidRPr="00354B46">
        <w:rPr>
          <w:rFonts w:ascii="Helvetica" w:eastAsia="Times New Roman" w:hAnsi="Helvetica" w:cs="Helvetica"/>
          <w:color w:val="333333"/>
          <w:sz w:val="24"/>
          <w:szCs w:val="24"/>
          <w:lang w:eastAsia="ru-RU"/>
        </w:rPr>
        <w:t> - после получения информированного согласия родителей и пациентов в возрасте старше 14 лет, согласия Локального этического и Формулярного комитетов в условиях специализированного ревматологического стационара федерального уровня.</w:t>
      </w:r>
    </w:p>
    <w:p w:rsidR="00354B46" w:rsidRPr="00354B46" w:rsidRDefault="00354B46" w:rsidP="00354B46">
      <w:pPr>
        <w:shd w:val="clear" w:color="auto" w:fill="FFFFFF"/>
        <w:spacing w:line="240" w:lineRule="auto"/>
        <w:rPr>
          <w:rFonts w:ascii="Helvetica" w:eastAsia="Times New Roman" w:hAnsi="Helvetica" w:cs="Helvetica"/>
          <w:color w:val="333333"/>
          <w:sz w:val="24"/>
          <w:szCs w:val="24"/>
          <w:lang w:eastAsia="ru-RU"/>
        </w:rPr>
      </w:pPr>
      <w:r w:rsidRPr="00354B46">
        <w:rPr>
          <w:rFonts w:ascii="Helvetica" w:eastAsia="Times New Roman" w:hAnsi="Helvetica" w:cs="Helvetica"/>
          <w:color w:val="333333"/>
          <w:sz w:val="24"/>
          <w:szCs w:val="24"/>
          <w:lang w:eastAsia="ru-RU"/>
        </w:rPr>
        <w:t>улярного комитетов в условиях специализированного ревматологического стационара федерального уровня.</w:t>
      </w:r>
    </w:p>
    <w:p w:rsidR="00354B46" w:rsidRPr="00354B46" w:rsidRDefault="00354B46" w:rsidP="00354B46">
      <w:pPr>
        <w:shd w:val="clear" w:color="auto" w:fill="FFFFFF"/>
        <w:spacing w:after="180" w:line="240" w:lineRule="auto"/>
        <w:rPr>
          <w:rFonts w:ascii="Helvetica" w:eastAsia="Times New Roman" w:hAnsi="Helvetica" w:cs="Helvetica"/>
          <w:i/>
          <w:iCs/>
          <w:color w:val="333333"/>
          <w:sz w:val="24"/>
          <w:szCs w:val="24"/>
          <w:lang w:eastAsia="ru-RU"/>
        </w:rPr>
      </w:pPr>
      <w:r w:rsidRPr="00354B46">
        <w:rPr>
          <w:rFonts w:ascii="Helvetica" w:eastAsia="Times New Roman" w:hAnsi="Helvetica" w:cs="Helvetica"/>
          <w:i/>
          <w:iCs/>
          <w:color w:val="333333"/>
          <w:sz w:val="24"/>
          <w:szCs w:val="24"/>
          <w:lang w:eastAsia="ru-RU"/>
        </w:rPr>
        <w:t>10 октября 2016 г</w:t>
      </w:r>
    </w:p>
    <w:p w:rsidR="009F5FC9" w:rsidRDefault="009F5FC9">
      <w:bookmarkStart w:id="0" w:name="_GoBack"/>
      <w:bookmarkEnd w:id="0"/>
    </w:p>
    <w:sectPr w:rsidR="009F5F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DAC"/>
    <w:multiLevelType w:val="multilevel"/>
    <w:tmpl w:val="8256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665B9"/>
    <w:multiLevelType w:val="multilevel"/>
    <w:tmpl w:val="5F26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EF2F39"/>
    <w:multiLevelType w:val="multilevel"/>
    <w:tmpl w:val="9246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03385F"/>
    <w:multiLevelType w:val="multilevel"/>
    <w:tmpl w:val="C6A6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0C0F43"/>
    <w:multiLevelType w:val="multilevel"/>
    <w:tmpl w:val="3A72B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143998"/>
    <w:multiLevelType w:val="multilevel"/>
    <w:tmpl w:val="7B70E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3BB44D0"/>
    <w:multiLevelType w:val="multilevel"/>
    <w:tmpl w:val="27C06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3CA0F9B"/>
    <w:multiLevelType w:val="multilevel"/>
    <w:tmpl w:val="A34C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419674B"/>
    <w:multiLevelType w:val="multilevel"/>
    <w:tmpl w:val="EA94E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43E7C0D"/>
    <w:multiLevelType w:val="multilevel"/>
    <w:tmpl w:val="B0B0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474116F"/>
    <w:multiLevelType w:val="multilevel"/>
    <w:tmpl w:val="FABA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4C51D5F"/>
    <w:multiLevelType w:val="multilevel"/>
    <w:tmpl w:val="F76C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4CC313A"/>
    <w:multiLevelType w:val="multilevel"/>
    <w:tmpl w:val="5AD4C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5414264"/>
    <w:multiLevelType w:val="multilevel"/>
    <w:tmpl w:val="811A4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54D0792"/>
    <w:multiLevelType w:val="multilevel"/>
    <w:tmpl w:val="495E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6022935"/>
    <w:multiLevelType w:val="multilevel"/>
    <w:tmpl w:val="4572B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6FA5C42"/>
    <w:multiLevelType w:val="multilevel"/>
    <w:tmpl w:val="200C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7266022"/>
    <w:multiLevelType w:val="multilevel"/>
    <w:tmpl w:val="9E7C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8C04F42"/>
    <w:multiLevelType w:val="multilevel"/>
    <w:tmpl w:val="A4642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8F96A00"/>
    <w:multiLevelType w:val="multilevel"/>
    <w:tmpl w:val="7E3A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9036779"/>
    <w:multiLevelType w:val="multilevel"/>
    <w:tmpl w:val="D474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9175F40"/>
    <w:multiLevelType w:val="multilevel"/>
    <w:tmpl w:val="DAE4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95B15CA"/>
    <w:multiLevelType w:val="multilevel"/>
    <w:tmpl w:val="1C9E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9AD684E"/>
    <w:multiLevelType w:val="multilevel"/>
    <w:tmpl w:val="6ECC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A6500E1"/>
    <w:multiLevelType w:val="multilevel"/>
    <w:tmpl w:val="BAEC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AE349D2"/>
    <w:multiLevelType w:val="multilevel"/>
    <w:tmpl w:val="93BC2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BBF431D"/>
    <w:multiLevelType w:val="multilevel"/>
    <w:tmpl w:val="05780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BF728BF"/>
    <w:multiLevelType w:val="multilevel"/>
    <w:tmpl w:val="E5E4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C605DD1"/>
    <w:multiLevelType w:val="multilevel"/>
    <w:tmpl w:val="E9504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C816C3A"/>
    <w:multiLevelType w:val="multilevel"/>
    <w:tmpl w:val="6C0E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C8F0D06"/>
    <w:multiLevelType w:val="multilevel"/>
    <w:tmpl w:val="90AC8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D3319AD"/>
    <w:multiLevelType w:val="multilevel"/>
    <w:tmpl w:val="4B48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0D6E6CB3"/>
    <w:multiLevelType w:val="multilevel"/>
    <w:tmpl w:val="A3E89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0E71354F"/>
    <w:multiLevelType w:val="multilevel"/>
    <w:tmpl w:val="AFA2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0F1429D5"/>
    <w:multiLevelType w:val="multilevel"/>
    <w:tmpl w:val="052A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04C6CFB"/>
    <w:multiLevelType w:val="multilevel"/>
    <w:tmpl w:val="2B5CB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0571C02"/>
    <w:multiLevelType w:val="multilevel"/>
    <w:tmpl w:val="5E346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0623721"/>
    <w:multiLevelType w:val="multilevel"/>
    <w:tmpl w:val="6A94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09F65A9"/>
    <w:multiLevelType w:val="multilevel"/>
    <w:tmpl w:val="94AC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12C77B0"/>
    <w:multiLevelType w:val="multilevel"/>
    <w:tmpl w:val="C21AF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18A1A71"/>
    <w:multiLevelType w:val="multilevel"/>
    <w:tmpl w:val="1890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1A35F5A"/>
    <w:multiLevelType w:val="multilevel"/>
    <w:tmpl w:val="90848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1F9305B"/>
    <w:multiLevelType w:val="multilevel"/>
    <w:tmpl w:val="975A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1FC150C"/>
    <w:multiLevelType w:val="multilevel"/>
    <w:tmpl w:val="4D64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22E1DD9"/>
    <w:multiLevelType w:val="multilevel"/>
    <w:tmpl w:val="7B3A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2307B14"/>
    <w:multiLevelType w:val="multilevel"/>
    <w:tmpl w:val="ED9A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2586AB9"/>
    <w:multiLevelType w:val="multilevel"/>
    <w:tmpl w:val="272C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3251FDC"/>
    <w:multiLevelType w:val="multilevel"/>
    <w:tmpl w:val="D2CE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39579D7"/>
    <w:multiLevelType w:val="multilevel"/>
    <w:tmpl w:val="0310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3CC1D92"/>
    <w:multiLevelType w:val="multilevel"/>
    <w:tmpl w:val="203C1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3D04916"/>
    <w:multiLevelType w:val="multilevel"/>
    <w:tmpl w:val="24CE4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3D32F3B"/>
    <w:multiLevelType w:val="multilevel"/>
    <w:tmpl w:val="7312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41C3AF7"/>
    <w:multiLevelType w:val="multilevel"/>
    <w:tmpl w:val="B018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4301AE6"/>
    <w:multiLevelType w:val="multilevel"/>
    <w:tmpl w:val="2886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1461033A"/>
    <w:multiLevelType w:val="multilevel"/>
    <w:tmpl w:val="092C5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14CA3F06"/>
    <w:multiLevelType w:val="multilevel"/>
    <w:tmpl w:val="137C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151E4C69"/>
    <w:multiLevelType w:val="multilevel"/>
    <w:tmpl w:val="41782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16AC06ED"/>
    <w:multiLevelType w:val="multilevel"/>
    <w:tmpl w:val="CCE6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17053DF7"/>
    <w:multiLevelType w:val="multilevel"/>
    <w:tmpl w:val="B78E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1751391D"/>
    <w:multiLevelType w:val="multilevel"/>
    <w:tmpl w:val="9C5C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17B704F9"/>
    <w:multiLevelType w:val="multilevel"/>
    <w:tmpl w:val="E4343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18A36143"/>
    <w:multiLevelType w:val="multilevel"/>
    <w:tmpl w:val="2926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192C50B5"/>
    <w:multiLevelType w:val="multilevel"/>
    <w:tmpl w:val="D92C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195211F6"/>
    <w:multiLevelType w:val="multilevel"/>
    <w:tmpl w:val="6C20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1A0F7297"/>
    <w:multiLevelType w:val="multilevel"/>
    <w:tmpl w:val="90E06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1AA42B8E"/>
    <w:multiLevelType w:val="multilevel"/>
    <w:tmpl w:val="2E54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1B623E6F"/>
    <w:multiLevelType w:val="multilevel"/>
    <w:tmpl w:val="E878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1B623FE9"/>
    <w:multiLevelType w:val="multilevel"/>
    <w:tmpl w:val="1390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1BBA5AA1"/>
    <w:multiLevelType w:val="multilevel"/>
    <w:tmpl w:val="45842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1C867837"/>
    <w:multiLevelType w:val="multilevel"/>
    <w:tmpl w:val="547EF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1CE112D4"/>
    <w:multiLevelType w:val="multilevel"/>
    <w:tmpl w:val="EDC41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1D224B37"/>
    <w:multiLevelType w:val="multilevel"/>
    <w:tmpl w:val="98A4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1E530B24"/>
    <w:multiLevelType w:val="multilevel"/>
    <w:tmpl w:val="15825A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3">
    <w:nsid w:val="1EB82E48"/>
    <w:multiLevelType w:val="multilevel"/>
    <w:tmpl w:val="7C70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1F5C4588"/>
    <w:multiLevelType w:val="multilevel"/>
    <w:tmpl w:val="76261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1FCA3709"/>
    <w:multiLevelType w:val="multilevel"/>
    <w:tmpl w:val="2CA87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2008180B"/>
    <w:multiLevelType w:val="multilevel"/>
    <w:tmpl w:val="0406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07D1462"/>
    <w:multiLevelType w:val="multilevel"/>
    <w:tmpl w:val="2EF4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20C3104C"/>
    <w:multiLevelType w:val="multilevel"/>
    <w:tmpl w:val="E7262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213C38AD"/>
    <w:multiLevelType w:val="multilevel"/>
    <w:tmpl w:val="219E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22361B2B"/>
    <w:multiLevelType w:val="multilevel"/>
    <w:tmpl w:val="EDA4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22666EB5"/>
    <w:multiLevelType w:val="multilevel"/>
    <w:tmpl w:val="AE240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227D5FB9"/>
    <w:multiLevelType w:val="multilevel"/>
    <w:tmpl w:val="FFAA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22943737"/>
    <w:multiLevelType w:val="multilevel"/>
    <w:tmpl w:val="FA4E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22C04C1C"/>
    <w:multiLevelType w:val="multilevel"/>
    <w:tmpl w:val="2784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24744101"/>
    <w:multiLevelType w:val="multilevel"/>
    <w:tmpl w:val="07AE1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24981D1E"/>
    <w:multiLevelType w:val="multilevel"/>
    <w:tmpl w:val="6390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25E7564E"/>
    <w:multiLevelType w:val="multilevel"/>
    <w:tmpl w:val="80B63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262634A2"/>
    <w:multiLevelType w:val="multilevel"/>
    <w:tmpl w:val="F368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265D7DD8"/>
    <w:multiLevelType w:val="multilevel"/>
    <w:tmpl w:val="3EF47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27505656"/>
    <w:multiLevelType w:val="multilevel"/>
    <w:tmpl w:val="C9A2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27936BCA"/>
    <w:multiLevelType w:val="multilevel"/>
    <w:tmpl w:val="F6BE6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27942233"/>
    <w:multiLevelType w:val="multilevel"/>
    <w:tmpl w:val="675E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280C1AA7"/>
    <w:multiLevelType w:val="multilevel"/>
    <w:tmpl w:val="64D8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28562992"/>
    <w:multiLevelType w:val="multilevel"/>
    <w:tmpl w:val="1BD89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2A4B2855"/>
    <w:multiLevelType w:val="multilevel"/>
    <w:tmpl w:val="0FE2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2A507A0C"/>
    <w:multiLevelType w:val="multilevel"/>
    <w:tmpl w:val="014E4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2B761796"/>
    <w:multiLevelType w:val="multilevel"/>
    <w:tmpl w:val="FEC09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2DCC3367"/>
    <w:multiLevelType w:val="multilevel"/>
    <w:tmpl w:val="8050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2E0117CB"/>
    <w:multiLevelType w:val="multilevel"/>
    <w:tmpl w:val="D510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2E0950BA"/>
    <w:multiLevelType w:val="multilevel"/>
    <w:tmpl w:val="53DEF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2F3072FC"/>
    <w:multiLevelType w:val="multilevel"/>
    <w:tmpl w:val="F9EE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2F616132"/>
    <w:multiLevelType w:val="multilevel"/>
    <w:tmpl w:val="FA6A5E2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3">
    <w:nsid w:val="2FCF6122"/>
    <w:multiLevelType w:val="multilevel"/>
    <w:tmpl w:val="5D80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303D58C4"/>
    <w:multiLevelType w:val="multilevel"/>
    <w:tmpl w:val="3D1A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311A6E09"/>
    <w:multiLevelType w:val="multilevel"/>
    <w:tmpl w:val="1E94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31793BE0"/>
    <w:multiLevelType w:val="multilevel"/>
    <w:tmpl w:val="9944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340F556C"/>
    <w:multiLevelType w:val="multilevel"/>
    <w:tmpl w:val="AA46E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34734B4F"/>
    <w:multiLevelType w:val="multilevel"/>
    <w:tmpl w:val="B90C8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34D50469"/>
    <w:multiLevelType w:val="multilevel"/>
    <w:tmpl w:val="9CAA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3527445D"/>
    <w:multiLevelType w:val="multilevel"/>
    <w:tmpl w:val="AB42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361B65CF"/>
    <w:multiLevelType w:val="multilevel"/>
    <w:tmpl w:val="F6445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3627231A"/>
    <w:multiLevelType w:val="multilevel"/>
    <w:tmpl w:val="8A4C1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36FA6001"/>
    <w:multiLevelType w:val="multilevel"/>
    <w:tmpl w:val="C5F8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37156693"/>
    <w:multiLevelType w:val="multilevel"/>
    <w:tmpl w:val="BA029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37F03FB6"/>
    <w:multiLevelType w:val="multilevel"/>
    <w:tmpl w:val="EBAA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38361B85"/>
    <w:multiLevelType w:val="multilevel"/>
    <w:tmpl w:val="C836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38793E27"/>
    <w:multiLevelType w:val="multilevel"/>
    <w:tmpl w:val="57D4D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3A092848"/>
    <w:multiLevelType w:val="multilevel"/>
    <w:tmpl w:val="09708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3B7E1E43"/>
    <w:multiLevelType w:val="multilevel"/>
    <w:tmpl w:val="5D04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3BEF07BE"/>
    <w:multiLevelType w:val="multilevel"/>
    <w:tmpl w:val="7842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3C055AFE"/>
    <w:multiLevelType w:val="multilevel"/>
    <w:tmpl w:val="FD3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3CD327B2"/>
    <w:multiLevelType w:val="multilevel"/>
    <w:tmpl w:val="44DA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3D885A53"/>
    <w:multiLevelType w:val="multilevel"/>
    <w:tmpl w:val="EE2CC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3F4038A9"/>
    <w:multiLevelType w:val="multilevel"/>
    <w:tmpl w:val="BCDC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4027485E"/>
    <w:multiLevelType w:val="multilevel"/>
    <w:tmpl w:val="FD90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406076BF"/>
    <w:multiLevelType w:val="multilevel"/>
    <w:tmpl w:val="8742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40E7306B"/>
    <w:multiLevelType w:val="multilevel"/>
    <w:tmpl w:val="5B86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41D53F55"/>
    <w:multiLevelType w:val="multilevel"/>
    <w:tmpl w:val="D376D6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42027DD3"/>
    <w:multiLevelType w:val="multilevel"/>
    <w:tmpl w:val="CD94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424A4AF0"/>
    <w:multiLevelType w:val="multilevel"/>
    <w:tmpl w:val="37B8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42AC7F21"/>
    <w:multiLevelType w:val="multilevel"/>
    <w:tmpl w:val="DE04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2B60E08"/>
    <w:multiLevelType w:val="multilevel"/>
    <w:tmpl w:val="1B20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42CB28EB"/>
    <w:multiLevelType w:val="multilevel"/>
    <w:tmpl w:val="087C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43247CD6"/>
    <w:multiLevelType w:val="multilevel"/>
    <w:tmpl w:val="FC4E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4342076B"/>
    <w:multiLevelType w:val="multilevel"/>
    <w:tmpl w:val="96F01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43A1458B"/>
    <w:multiLevelType w:val="multilevel"/>
    <w:tmpl w:val="3AA0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43EC0511"/>
    <w:multiLevelType w:val="multilevel"/>
    <w:tmpl w:val="04EE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451204B9"/>
    <w:multiLevelType w:val="multilevel"/>
    <w:tmpl w:val="9F9A4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455811A8"/>
    <w:multiLevelType w:val="multilevel"/>
    <w:tmpl w:val="34806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45841596"/>
    <w:multiLevelType w:val="multilevel"/>
    <w:tmpl w:val="C130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459B036C"/>
    <w:multiLevelType w:val="multilevel"/>
    <w:tmpl w:val="C4B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45D37A3E"/>
    <w:multiLevelType w:val="multilevel"/>
    <w:tmpl w:val="C562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460274E2"/>
    <w:multiLevelType w:val="multilevel"/>
    <w:tmpl w:val="A6965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460C0EE3"/>
    <w:multiLevelType w:val="multilevel"/>
    <w:tmpl w:val="AEE4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46446B2F"/>
    <w:multiLevelType w:val="multilevel"/>
    <w:tmpl w:val="4E3E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47401749"/>
    <w:multiLevelType w:val="multilevel"/>
    <w:tmpl w:val="FABE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4827484E"/>
    <w:multiLevelType w:val="multilevel"/>
    <w:tmpl w:val="58366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48FC216C"/>
    <w:multiLevelType w:val="multilevel"/>
    <w:tmpl w:val="D0A8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49877A68"/>
    <w:multiLevelType w:val="multilevel"/>
    <w:tmpl w:val="85E40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49A03667"/>
    <w:multiLevelType w:val="multilevel"/>
    <w:tmpl w:val="B558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49FE6AE6"/>
    <w:multiLevelType w:val="multilevel"/>
    <w:tmpl w:val="844C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4BCE6AA4"/>
    <w:multiLevelType w:val="multilevel"/>
    <w:tmpl w:val="B7141E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3">
    <w:nsid w:val="4BDB43B2"/>
    <w:multiLevelType w:val="multilevel"/>
    <w:tmpl w:val="9EA25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4C8F4778"/>
    <w:multiLevelType w:val="multilevel"/>
    <w:tmpl w:val="EEFCD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4CE47B0F"/>
    <w:multiLevelType w:val="multilevel"/>
    <w:tmpl w:val="83E2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4CED6F1D"/>
    <w:multiLevelType w:val="multilevel"/>
    <w:tmpl w:val="171AB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4D3414B2"/>
    <w:multiLevelType w:val="multilevel"/>
    <w:tmpl w:val="2E90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4DB56B3C"/>
    <w:multiLevelType w:val="multilevel"/>
    <w:tmpl w:val="5C0A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4E3B71D7"/>
    <w:multiLevelType w:val="multilevel"/>
    <w:tmpl w:val="31AA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4E4F75ED"/>
    <w:multiLevelType w:val="multilevel"/>
    <w:tmpl w:val="AC327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4E637B23"/>
    <w:multiLevelType w:val="multilevel"/>
    <w:tmpl w:val="64F0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4FC20FC2"/>
    <w:multiLevelType w:val="multilevel"/>
    <w:tmpl w:val="7FBE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5014461B"/>
    <w:multiLevelType w:val="multilevel"/>
    <w:tmpl w:val="9BB29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50965ED6"/>
    <w:multiLevelType w:val="multilevel"/>
    <w:tmpl w:val="1DC2F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511B47CB"/>
    <w:multiLevelType w:val="multilevel"/>
    <w:tmpl w:val="E95CF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518C1EC0"/>
    <w:multiLevelType w:val="multilevel"/>
    <w:tmpl w:val="A3A6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518F2211"/>
    <w:multiLevelType w:val="multilevel"/>
    <w:tmpl w:val="6138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523047B6"/>
    <w:multiLevelType w:val="multilevel"/>
    <w:tmpl w:val="9AD0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52A9766E"/>
    <w:multiLevelType w:val="multilevel"/>
    <w:tmpl w:val="6F60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52C93E2C"/>
    <w:multiLevelType w:val="multilevel"/>
    <w:tmpl w:val="D43EF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530C38B2"/>
    <w:multiLevelType w:val="multilevel"/>
    <w:tmpl w:val="71182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534A0C8F"/>
    <w:multiLevelType w:val="multilevel"/>
    <w:tmpl w:val="F028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537A482A"/>
    <w:multiLevelType w:val="multilevel"/>
    <w:tmpl w:val="63924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5438244D"/>
    <w:multiLevelType w:val="multilevel"/>
    <w:tmpl w:val="C5F83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55276EF2"/>
    <w:multiLevelType w:val="multilevel"/>
    <w:tmpl w:val="24CAB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5538073F"/>
    <w:multiLevelType w:val="multilevel"/>
    <w:tmpl w:val="79FC5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555025BE"/>
    <w:multiLevelType w:val="multilevel"/>
    <w:tmpl w:val="33081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556D1171"/>
    <w:multiLevelType w:val="multilevel"/>
    <w:tmpl w:val="C070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56B0768C"/>
    <w:multiLevelType w:val="multilevel"/>
    <w:tmpl w:val="4FBE8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5706443C"/>
    <w:multiLevelType w:val="multilevel"/>
    <w:tmpl w:val="C8E0F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572334D3"/>
    <w:multiLevelType w:val="multilevel"/>
    <w:tmpl w:val="6C1E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57AB777F"/>
    <w:multiLevelType w:val="multilevel"/>
    <w:tmpl w:val="4CCA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59BF4F4A"/>
    <w:multiLevelType w:val="multilevel"/>
    <w:tmpl w:val="31DE8D1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59F55071"/>
    <w:multiLevelType w:val="multilevel"/>
    <w:tmpl w:val="77DCA60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5">
    <w:nsid w:val="5A291B40"/>
    <w:multiLevelType w:val="multilevel"/>
    <w:tmpl w:val="2F6E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5A2C0CD4"/>
    <w:multiLevelType w:val="multilevel"/>
    <w:tmpl w:val="B2D8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5A6053DC"/>
    <w:multiLevelType w:val="multilevel"/>
    <w:tmpl w:val="CE48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5AB46F2A"/>
    <w:multiLevelType w:val="multilevel"/>
    <w:tmpl w:val="E706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5AD56726"/>
    <w:multiLevelType w:val="multilevel"/>
    <w:tmpl w:val="CA70CD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0">
    <w:nsid w:val="5B133DEF"/>
    <w:multiLevelType w:val="multilevel"/>
    <w:tmpl w:val="50704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5B505938"/>
    <w:multiLevelType w:val="multilevel"/>
    <w:tmpl w:val="06E24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5B994F94"/>
    <w:multiLevelType w:val="multilevel"/>
    <w:tmpl w:val="5B20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5D2F1CA8"/>
    <w:multiLevelType w:val="multilevel"/>
    <w:tmpl w:val="1C3CA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5D624FAB"/>
    <w:multiLevelType w:val="multilevel"/>
    <w:tmpl w:val="4BFE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5E0A79F2"/>
    <w:multiLevelType w:val="multilevel"/>
    <w:tmpl w:val="07F4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5E6462C2"/>
    <w:multiLevelType w:val="multilevel"/>
    <w:tmpl w:val="1130B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5EA9448E"/>
    <w:multiLevelType w:val="multilevel"/>
    <w:tmpl w:val="8938C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5EBB73FD"/>
    <w:multiLevelType w:val="multilevel"/>
    <w:tmpl w:val="F538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5EC14D61"/>
    <w:multiLevelType w:val="multilevel"/>
    <w:tmpl w:val="906AB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5ECE3F82"/>
    <w:multiLevelType w:val="multilevel"/>
    <w:tmpl w:val="35CE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5ED43B33"/>
    <w:multiLevelType w:val="multilevel"/>
    <w:tmpl w:val="8B40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5F017D95"/>
    <w:multiLevelType w:val="multilevel"/>
    <w:tmpl w:val="35C8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60242071"/>
    <w:multiLevelType w:val="multilevel"/>
    <w:tmpl w:val="95B23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602A6B0A"/>
    <w:multiLevelType w:val="multilevel"/>
    <w:tmpl w:val="595A4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60DD4A46"/>
    <w:multiLevelType w:val="multilevel"/>
    <w:tmpl w:val="4BBE1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620351BF"/>
    <w:multiLevelType w:val="multilevel"/>
    <w:tmpl w:val="8624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629402F5"/>
    <w:multiLevelType w:val="multilevel"/>
    <w:tmpl w:val="2D30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62A521FC"/>
    <w:multiLevelType w:val="multilevel"/>
    <w:tmpl w:val="06E2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62EE16CD"/>
    <w:multiLevelType w:val="multilevel"/>
    <w:tmpl w:val="D7429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63422071"/>
    <w:multiLevelType w:val="multilevel"/>
    <w:tmpl w:val="6B38A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63ED4DCD"/>
    <w:multiLevelType w:val="multilevel"/>
    <w:tmpl w:val="EC96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64194EE3"/>
    <w:multiLevelType w:val="multilevel"/>
    <w:tmpl w:val="6142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653027E0"/>
    <w:multiLevelType w:val="multilevel"/>
    <w:tmpl w:val="0B0AE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6669169B"/>
    <w:multiLevelType w:val="multilevel"/>
    <w:tmpl w:val="D19A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67602A4F"/>
    <w:multiLevelType w:val="multilevel"/>
    <w:tmpl w:val="BFA2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67784178"/>
    <w:multiLevelType w:val="multilevel"/>
    <w:tmpl w:val="BB0A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680543E2"/>
    <w:multiLevelType w:val="multilevel"/>
    <w:tmpl w:val="CF5A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680979E9"/>
    <w:multiLevelType w:val="multilevel"/>
    <w:tmpl w:val="73A2A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69605FC5"/>
    <w:multiLevelType w:val="multilevel"/>
    <w:tmpl w:val="98AC7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69EA0875"/>
    <w:multiLevelType w:val="multilevel"/>
    <w:tmpl w:val="48D6A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nsid w:val="6ABE44F4"/>
    <w:multiLevelType w:val="multilevel"/>
    <w:tmpl w:val="2E3E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6AC14A86"/>
    <w:multiLevelType w:val="multilevel"/>
    <w:tmpl w:val="920EB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6AD37E71"/>
    <w:multiLevelType w:val="multilevel"/>
    <w:tmpl w:val="2944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6B08551F"/>
    <w:multiLevelType w:val="multilevel"/>
    <w:tmpl w:val="BBC4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nsid w:val="6B1A10FF"/>
    <w:multiLevelType w:val="multilevel"/>
    <w:tmpl w:val="862E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nsid w:val="6B403755"/>
    <w:multiLevelType w:val="multilevel"/>
    <w:tmpl w:val="0350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6B600AA9"/>
    <w:multiLevelType w:val="multilevel"/>
    <w:tmpl w:val="3DE00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6D1E74AC"/>
    <w:multiLevelType w:val="multilevel"/>
    <w:tmpl w:val="5412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6D8A0A23"/>
    <w:multiLevelType w:val="multilevel"/>
    <w:tmpl w:val="3162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nsid w:val="6DD54886"/>
    <w:multiLevelType w:val="multilevel"/>
    <w:tmpl w:val="E828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6DEB134C"/>
    <w:multiLevelType w:val="multilevel"/>
    <w:tmpl w:val="DA520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6E062A1A"/>
    <w:multiLevelType w:val="multilevel"/>
    <w:tmpl w:val="A7200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6E917701"/>
    <w:multiLevelType w:val="multilevel"/>
    <w:tmpl w:val="66D42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6F031B79"/>
    <w:multiLevelType w:val="multilevel"/>
    <w:tmpl w:val="73169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nsid w:val="6F8A4409"/>
    <w:multiLevelType w:val="multilevel"/>
    <w:tmpl w:val="A6E8C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nsid w:val="6FFD082E"/>
    <w:multiLevelType w:val="multilevel"/>
    <w:tmpl w:val="ED4A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nsid w:val="700113B4"/>
    <w:multiLevelType w:val="multilevel"/>
    <w:tmpl w:val="4E52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nsid w:val="707577A6"/>
    <w:multiLevelType w:val="multilevel"/>
    <w:tmpl w:val="CC84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742F1308"/>
    <w:multiLevelType w:val="multilevel"/>
    <w:tmpl w:val="BF48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74616BA3"/>
    <w:multiLevelType w:val="multilevel"/>
    <w:tmpl w:val="4490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747B567D"/>
    <w:multiLevelType w:val="multilevel"/>
    <w:tmpl w:val="65B09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74A419BB"/>
    <w:multiLevelType w:val="multilevel"/>
    <w:tmpl w:val="908E3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nsid w:val="74EB3940"/>
    <w:multiLevelType w:val="multilevel"/>
    <w:tmpl w:val="26560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753B2803"/>
    <w:multiLevelType w:val="multilevel"/>
    <w:tmpl w:val="4560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nsid w:val="75836400"/>
    <w:multiLevelType w:val="multilevel"/>
    <w:tmpl w:val="42761E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6">
    <w:nsid w:val="77AD75CF"/>
    <w:multiLevelType w:val="multilevel"/>
    <w:tmpl w:val="BAA4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nsid w:val="77D865FC"/>
    <w:multiLevelType w:val="multilevel"/>
    <w:tmpl w:val="8EF24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nsid w:val="77FF51A0"/>
    <w:multiLevelType w:val="multilevel"/>
    <w:tmpl w:val="4030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nsid w:val="783E3E2F"/>
    <w:multiLevelType w:val="multilevel"/>
    <w:tmpl w:val="BC826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nsid w:val="78702381"/>
    <w:multiLevelType w:val="multilevel"/>
    <w:tmpl w:val="A6BAD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nsid w:val="79201B63"/>
    <w:multiLevelType w:val="multilevel"/>
    <w:tmpl w:val="9CD0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nsid w:val="79323A85"/>
    <w:multiLevelType w:val="multilevel"/>
    <w:tmpl w:val="6414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nsid w:val="797E321A"/>
    <w:multiLevelType w:val="multilevel"/>
    <w:tmpl w:val="B908D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nsid w:val="79A035ED"/>
    <w:multiLevelType w:val="multilevel"/>
    <w:tmpl w:val="EE840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nsid w:val="79C130CB"/>
    <w:multiLevelType w:val="multilevel"/>
    <w:tmpl w:val="34EA7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nsid w:val="7A7355C0"/>
    <w:multiLevelType w:val="multilevel"/>
    <w:tmpl w:val="E7FE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nsid w:val="7AFE2D0E"/>
    <w:multiLevelType w:val="multilevel"/>
    <w:tmpl w:val="3B30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nsid w:val="7BE37E8F"/>
    <w:multiLevelType w:val="multilevel"/>
    <w:tmpl w:val="1778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nsid w:val="7CC572D3"/>
    <w:multiLevelType w:val="multilevel"/>
    <w:tmpl w:val="B254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nsid w:val="7EEC094C"/>
    <w:multiLevelType w:val="multilevel"/>
    <w:tmpl w:val="CC30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nsid w:val="7F372B88"/>
    <w:multiLevelType w:val="multilevel"/>
    <w:tmpl w:val="626A0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nsid w:val="7F786DC9"/>
    <w:multiLevelType w:val="multilevel"/>
    <w:tmpl w:val="0534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5"/>
  </w:num>
  <w:num w:numId="2">
    <w:abstractNumId w:val="139"/>
  </w:num>
  <w:num w:numId="3">
    <w:abstractNumId w:val="72"/>
  </w:num>
  <w:num w:numId="4">
    <w:abstractNumId w:val="122"/>
  </w:num>
  <w:num w:numId="5">
    <w:abstractNumId w:val="37"/>
  </w:num>
  <w:num w:numId="6">
    <w:abstractNumId w:val="188"/>
  </w:num>
  <w:num w:numId="7">
    <w:abstractNumId w:val="196"/>
  </w:num>
  <w:num w:numId="8">
    <w:abstractNumId w:val="119"/>
  </w:num>
  <w:num w:numId="9">
    <w:abstractNumId w:val="159"/>
  </w:num>
  <w:num w:numId="10">
    <w:abstractNumId w:val="95"/>
  </w:num>
  <w:num w:numId="11">
    <w:abstractNumId w:val="189"/>
  </w:num>
  <w:num w:numId="12">
    <w:abstractNumId w:val="114"/>
  </w:num>
  <w:num w:numId="13">
    <w:abstractNumId w:val="245"/>
  </w:num>
  <w:num w:numId="14">
    <w:abstractNumId w:val="82"/>
  </w:num>
  <w:num w:numId="15">
    <w:abstractNumId w:val="85"/>
  </w:num>
  <w:num w:numId="16">
    <w:abstractNumId w:val="199"/>
  </w:num>
  <w:num w:numId="17">
    <w:abstractNumId w:val="217"/>
  </w:num>
  <w:num w:numId="18">
    <w:abstractNumId w:val="3"/>
  </w:num>
  <w:num w:numId="19">
    <w:abstractNumId w:val="49"/>
  </w:num>
  <w:num w:numId="20">
    <w:abstractNumId w:val="165"/>
  </w:num>
  <w:num w:numId="21">
    <w:abstractNumId w:val="132"/>
  </w:num>
  <w:num w:numId="22">
    <w:abstractNumId w:val="260"/>
  </w:num>
  <w:num w:numId="23">
    <w:abstractNumId w:val="230"/>
  </w:num>
  <w:num w:numId="24">
    <w:abstractNumId w:val="16"/>
  </w:num>
  <w:num w:numId="25">
    <w:abstractNumId w:val="253"/>
  </w:num>
  <w:num w:numId="26">
    <w:abstractNumId w:val="174"/>
  </w:num>
  <w:num w:numId="27">
    <w:abstractNumId w:val="29"/>
  </w:num>
  <w:num w:numId="28">
    <w:abstractNumId w:val="186"/>
  </w:num>
  <w:num w:numId="29">
    <w:abstractNumId w:val="80"/>
  </w:num>
  <w:num w:numId="30">
    <w:abstractNumId w:val="25"/>
  </w:num>
  <w:num w:numId="31">
    <w:abstractNumId w:val="120"/>
  </w:num>
  <w:num w:numId="32">
    <w:abstractNumId w:val="158"/>
  </w:num>
  <w:num w:numId="33">
    <w:abstractNumId w:val="34"/>
  </w:num>
  <w:num w:numId="34">
    <w:abstractNumId w:val="116"/>
  </w:num>
  <w:num w:numId="35">
    <w:abstractNumId w:val="214"/>
  </w:num>
  <w:num w:numId="36">
    <w:abstractNumId w:val="154"/>
  </w:num>
  <w:num w:numId="37">
    <w:abstractNumId w:val="227"/>
  </w:num>
  <w:num w:numId="38">
    <w:abstractNumId w:val="0"/>
  </w:num>
  <w:num w:numId="39">
    <w:abstractNumId w:val="146"/>
  </w:num>
  <w:num w:numId="40">
    <w:abstractNumId w:val="19"/>
  </w:num>
  <w:num w:numId="41">
    <w:abstractNumId w:val="50"/>
  </w:num>
  <w:num w:numId="42">
    <w:abstractNumId w:val="107"/>
  </w:num>
  <w:num w:numId="43">
    <w:abstractNumId w:val="209"/>
  </w:num>
  <w:num w:numId="44">
    <w:abstractNumId w:val="8"/>
  </w:num>
  <w:num w:numId="45">
    <w:abstractNumId w:val="103"/>
  </w:num>
  <w:num w:numId="46">
    <w:abstractNumId w:val="54"/>
  </w:num>
  <w:num w:numId="47">
    <w:abstractNumId w:val="62"/>
  </w:num>
  <w:num w:numId="48">
    <w:abstractNumId w:val="143"/>
  </w:num>
  <w:num w:numId="49">
    <w:abstractNumId w:val="256"/>
  </w:num>
  <w:num w:numId="50">
    <w:abstractNumId w:val="198"/>
  </w:num>
  <w:num w:numId="51">
    <w:abstractNumId w:val="36"/>
  </w:num>
  <w:num w:numId="52">
    <w:abstractNumId w:val="233"/>
  </w:num>
  <w:num w:numId="53">
    <w:abstractNumId w:val="140"/>
  </w:num>
  <w:num w:numId="54">
    <w:abstractNumId w:val="75"/>
  </w:num>
  <w:num w:numId="55">
    <w:abstractNumId w:val="53"/>
  </w:num>
  <w:num w:numId="56">
    <w:abstractNumId w:val="246"/>
  </w:num>
  <w:num w:numId="57">
    <w:abstractNumId w:val="236"/>
  </w:num>
  <w:num w:numId="58">
    <w:abstractNumId w:val="247"/>
  </w:num>
  <w:num w:numId="59">
    <w:abstractNumId w:val="194"/>
  </w:num>
  <w:num w:numId="60">
    <w:abstractNumId w:val="2"/>
  </w:num>
  <w:num w:numId="61">
    <w:abstractNumId w:val="10"/>
  </w:num>
  <w:num w:numId="62">
    <w:abstractNumId w:val="55"/>
  </w:num>
  <w:num w:numId="63">
    <w:abstractNumId w:val="176"/>
  </w:num>
  <w:num w:numId="64">
    <w:abstractNumId w:val="193"/>
  </w:num>
  <w:num w:numId="65">
    <w:abstractNumId w:val="52"/>
  </w:num>
  <w:num w:numId="66">
    <w:abstractNumId w:val="115"/>
  </w:num>
  <w:num w:numId="67">
    <w:abstractNumId w:val="70"/>
  </w:num>
  <w:num w:numId="68">
    <w:abstractNumId w:val="148"/>
  </w:num>
  <w:num w:numId="69">
    <w:abstractNumId w:val="238"/>
  </w:num>
  <w:num w:numId="70">
    <w:abstractNumId w:val="74"/>
  </w:num>
  <w:num w:numId="71">
    <w:abstractNumId w:val="200"/>
  </w:num>
  <w:num w:numId="72">
    <w:abstractNumId w:val="249"/>
  </w:num>
  <w:num w:numId="73">
    <w:abstractNumId w:val="24"/>
  </w:num>
  <w:num w:numId="74">
    <w:abstractNumId w:val="252"/>
  </w:num>
  <w:num w:numId="75">
    <w:abstractNumId w:val="250"/>
  </w:num>
  <w:num w:numId="76">
    <w:abstractNumId w:val="177"/>
  </w:num>
  <w:num w:numId="77">
    <w:abstractNumId w:val="86"/>
  </w:num>
  <w:num w:numId="78">
    <w:abstractNumId w:val="77"/>
  </w:num>
  <w:num w:numId="79">
    <w:abstractNumId w:val="137"/>
  </w:num>
  <w:num w:numId="80">
    <w:abstractNumId w:val="56"/>
  </w:num>
  <w:num w:numId="81">
    <w:abstractNumId w:val="259"/>
  </w:num>
  <w:num w:numId="82">
    <w:abstractNumId w:val="234"/>
  </w:num>
  <w:num w:numId="83">
    <w:abstractNumId w:val="60"/>
  </w:num>
  <w:num w:numId="84">
    <w:abstractNumId w:val="13"/>
  </w:num>
  <w:num w:numId="85">
    <w:abstractNumId w:val="78"/>
  </w:num>
  <w:num w:numId="86">
    <w:abstractNumId w:val="211"/>
  </w:num>
  <w:num w:numId="87">
    <w:abstractNumId w:val="244"/>
  </w:num>
  <w:num w:numId="88">
    <w:abstractNumId w:val="255"/>
  </w:num>
  <w:num w:numId="89">
    <w:abstractNumId w:val="22"/>
  </w:num>
  <w:num w:numId="90">
    <w:abstractNumId w:val="97"/>
  </w:num>
  <w:num w:numId="91">
    <w:abstractNumId w:val="41"/>
  </w:num>
  <w:num w:numId="92">
    <w:abstractNumId w:val="92"/>
  </w:num>
  <w:num w:numId="93">
    <w:abstractNumId w:val="99"/>
  </w:num>
  <w:num w:numId="94">
    <w:abstractNumId w:val="181"/>
  </w:num>
  <w:num w:numId="95">
    <w:abstractNumId w:val="149"/>
  </w:num>
  <w:num w:numId="96">
    <w:abstractNumId w:val="106"/>
  </w:num>
  <w:num w:numId="97">
    <w:abstractNumId w:val="178"/>
  </w:num>
  <w:num w:numId="98">
    <w:abstractNumId w:val="129"/>
  </w:num>
  <w:num w:numId="99">
    <w:abstractNumId w:val="67"/>
  </w:num>
  <w:num w:numId="100">
    <w:abstractNumId w:val="153"/>
  </w:num>
  <w:num w:numId="101">
    <w:abstractNumId w:val="76"/>
  </w:num>
  <w:num w:numId="102">
    <w:abstractNumId w:val="68"/>
  </w:num>
  <w:num w:numId="103">
    <w:abstractNumId w:val="6"/>
  </w:num>
  <w:num w:numId="104">
    <w:abstractNumId w:val="180"/>
  </w:num>
  <w:num w:numId="105">
    <w:abstractNumId w:val="35"/>
  </w:num>
  <w:num w:numId="106">
    <w:abstractNumId w:val="151"/>
  </w:num>
  <w:num w:numId="107">
    <w:abstractNumId w:val="254"/>
  </w:num>
  <w:num w:numId="108">
    <w:abstractNumId w:val="110"/>
  </w:num>
  <w:num w:numId="109">
    <w:abstractNumId w:val="15"/>
  </w:num>
  <w:num w:numId="110">
    <w:abstractNumId w:val="144"/>
  </w:num>
  <w:num w:numId="111">
    <w:abstractNumId w:val="192"/>
  </w:num>
  <w:num w:numId="112">
    <w:abstractNumId w:val="136"/>
  </w:num>
  <w:num w:numId="113">
    <w:abstractNumId w:val="96"/>
  </w:num>
  <w:num w:numId="114">
    <w:abstractNumId w:val="222"/>
  </w:num>
  <w:num w:numId="115">
    <w:abstractNumId w:val="220"/>
  </w:num>
  <w:num w:numId="116">
    <w:abstractNumId w:val="89"/>
  </w:num>
  <w:num w:numId="117">
    <w:abstractNumId w:val="197"/>
  </w:num>
  <w:num w:numId="118">
    <w:abstractNumId w:val="152"/>
  </w:num>
  <w:num w:numId="119">
    <w:abstractNumId w:val="169"/>
  </w:num>
  <w:num w:numId="120">
    <w:abstractNumId w:val="112"/>
  </w:num>
  <w:num w:numId="121">
    <w:abstractNumId w:val="155"/>
  </w:num>
  <w:num w:numId="122">
    <w:abstractNumId w:val="138"/>
  </w:num>
  <w:num w:numId="123">
    <w:abstractNumId w:val="156"/>
  </w:num>
  <w:num w:numId="124">
    <w:abstractNumId w:val="51"/>
  </w:num>
  <w:num w:numId="125">
    <w:abstractNumId w:val="91"/>
  </w:num>
  <w:num w:numId="126">
    <w:abstractNumId w:val="172"/>
  </w:num>
  <w:num w:numId="127">
    <w:abstractNumId w:val="261"/>
  </w:num>
  <w:num w:numId="128">
    <w:abstractNumId w:val="64"/>
  </w:num>
  <w:num w:numId="129">
    <w:abstractNumId w:val="131"/>
  </w:num>
  <w:num w:numId="130">
    <w:abstractNumId w:val="9"/>
  </w:num>
  <w:num w:numId="131">
    <w:abstractNumId w:val="28"/>
  </w:num>
  <w:num w:numId="132">
    <w:abstractNumId w:val="221"/>
  </w:num>
  <w:num w:numId="133">
    <w:abstractNumId w:val="102"/>
  </w:num>
  <w:num w:numId="134">
    <w:abstractNumId w:val="81"/>
  </w:num>
  <w:num w:numId="135">
    <w:abstractNumId w:val="216"/>
  </w:num>
  <w:num w:numId="136">
    <w:abstractNumId w:val="94"/>
  </w:num>
  <w:num w:numId="137">
    <w:abstractNumId w:val="124"/>
  </w:num>
  <w:num w:numId="138">
    <w:abstractNumId w:val="20"/>
  </w:num>
  <w:num w:numId="139">
    <w:abstractNumId w:val="142"/>
  </w:num>
  <w:num w:numId="140">
    <w:abstractNumId w:val="65"/>
  </w:num>
  <w:num w:numId="141">
    <w:abstractNumId w:val="185"/>
  </w:num>
  <w:num w:numId="142">
    <w:abstractNumId w:val="231"/>
  </w:num>
  <w:num w:numId="143">
    <w:abstractNumId w:val="160"/>
  </w:num>
  <w:num w:numId="144">
    <w:abstractNumId w:val="182"/>
  </w:num>
  <w:num w:numId="145">
    <w:abstractNumId w:val="79"/>
  </w:num>
  <w:num w:numId="146">
    <w:abstractNumId w:val="123"/>
  </w:num>
  <w:num w:numId="147">
    <w:abstractNumId w:val="17"/>
  </w:num>
  <w:num w:numId="148">
    <w:abstractNumId w:val="184"/>
  </w:num>
  <w:num w:numId="149">
    <w:abstractNumId w:val="150"/>
  </w:num>
  <w:num w:numId="150">
    <w:abstractNumId w:val="87"/>
  </w:num>
  <w:num w:numId="151">
    <w:abstractNumId w:val="31"/>
  </w:num>
  <w:num w:numId="152">
    <w:abstractNumId w:val="135"/>
  </w:num>
  <w:num w:numId="153">
    <w:abstractNumId w:val="257"/>
  </w:num>
  <w:num w:numId="154">
    <w:abstractNumId w:val="83"/>
  </w:num>
  <w:num w:numId="155">
    <w:abstractNumId w:val="251"/>
  </w:num>
  <w:num w:numId="156">
    <w:abstractNumId w:val="215"/>
  </w:num>
  <w:num w:numId="157">
    <w:abstractNumId w:val="205"/>
  </w:num>
  <w:num w:numId="158">
    <w:abstractNumId w:val="63"/>
  </w:num>
  <w:num w:numId="159">
    <w:abstractNumId w:val="118"/>
  </w:num>
  <w:num w:numId="160">
    <w:abstractNumId w:val="71"/>
  </w:num>
  <w:num w:numId="161">
    <w:abstractNumId w:val="18"/>
  </w:num>
  <w:num w:numId="162">
    <w:abstractNumId w:val="46"/>
  </w:num>
  <w:num w:numId="163">
    <w:abstractNumId w:val="187"/>
  </w:num>
  <w:num w:numId="164">
    <w:abstractNumId w:val="170"/>
  </w:num>
  <w:num w:numId="165">
    <w:abstractNumId w:val="201"/>
  </w:num>
  <w:num w:numId="166">
    <w:abstractNumId w:val="239"/>
  </w:num>
  <w:num w:numId="167">
    <w:abstractNumId w:val="108"/>
  </w:num>
  <w:num w:numId="168">
    <w:abstractNumId w:val="23"/>
  </w:num>
  <w:num w:numId="169">
    <w:abstractNumId w:val="202"/>
  </w:num>
  <w:num w:numId="170">
    <w:abstractNumId w:val="61"/>
  </w:num>
  <w:num w:numId="171">
    <w:abstractNumId w:val="145"/>
  </w:num>
  <w:num w:numId="172">
    <w:abstractNumId w:val="93"/>
  </w:num>
  <w:num w:numId="173">
    <w:abstractNumId w:val="218"/>
  </w:num>
  <w:num w:numId="174">
    <w:abstractNumId w:val="14"/>
  </w:num>
  <w:num w:numId="175">
    <w:abstractNumId w:val="33"/>
  </w:num>
  <w:num w:numId="176">
    <w:abstractNumId w:val="134"/>
  </w:num>
  <w:num w:numId="177">
    <w:abstractNumId w:val="43"/>
  </w:num>
  <w:num w:numId="178">
    <w:abstractNumId w:val="219"/>
  </w:num>
  <w:num w:numId="179">
    <w:abstractNumId w:val="113"/>
  </w:num>
  <w:num w:numId="180">
    <w:abstractNumId w:val="47"/>
  </w:num>
  <w:num w:numId="181">
    <w:abstractNumId w:val="73"/>
  </w:num>
  <w:num w:numId="182">
    <w:abstractNumId w:val="243"/>
  </w:num>
  <w:num w:numId="183">
    <w:abstractNumId w:val="168"/>
  </w:num>
  <w:num w:numId="184">
    <w:abstractNumId w:val="58"/>
  </w:num>
  <w:num w:numId="185">
    <w:abstractNumId w:val="27"/>
  </w:num>
  <w:num w:numId="186">
    <w:abstractNumId w:val="212"/>
  </w:num>
  <w:num w:numId="187">
    <w:abstractNumId w:val="38"/>
  </w:num>
  <w:num w:numId="188">
    <w:abstractNumId w:val="175"/>
  </w:num>
  <w:num w:numId="189">
    <w:abstractNumId w:val="171"/>
  </w:num>
  <w:num w:numId="190">
    <w:abstractNumId w:val="232"/>
  </w:num>
  <w:num w:numId="191">
    <w:abstractNumId w:val="190"/>
  </w:num>
  <w:num w:numId="192">
    <w:abstractNumId w:val="30"/>
  </w:num>
  <w:num w:numId="193">
    <w:abstractNumId w:val="57"/>
  </w:num>
  <w:num w:numId="194">
    <w:abstractNumId w:val="88"/>
  </w:num>
  <w:num w:numId="195">
    <w:abstractNumId w:val="237"/>
  </w:num>
  <w:num w:numId="196">
    <w:abstractNumId w:val="26"/>
  </w:num>
  <w:num w:numId="197">
    <w:abstractNumId w:val="226"/>
  </w:num>
  <w:num w:numId="198">
    <w:abstractNumId w:val="242"/>
  </w:num>
  <w:num w:numId="199">
    <w:abstractNumId w:val="248"/>
  </w:num>
  <w:num w:numId="200">
    <w:abstractNumId w:val="223"/>
  </w:num>
  <w:num w:numId="201">
    <w:abstractNumId w:val="141"/>
  </w:num>
  <w:num w:numId="202">
    <w:abstractNumId w:val="39"/>
  </w:num>
  <w:num w:numId="203">
    <w:abstractNumId w:val="59"/>
  </w:num>
  <w:num w:numId="204">
    <w:abstractNumId w:val="235"/>
  </w:num>
  <w:num w:numId="205">
    <w:abstractNumId w:val="210"/>
  </w:num>
  <w:num w:numId="206">
    <w:abstractNumId w:val="90"/>
  </w:num>
  <w:num w:numId="207">
    <w:abstractNumId w:val="127"/>
  </w:num>
  <w:num w:numId="208">
    <w:abstractNumId w:val="157"/>
  </w:num>
  <w:num w:numId="209">
    <w:abstractNumId w:val="98"/>
  </w:num>
  <w:num w:numId="210">
    <w:abstractNumId w:val="11"/>
  </w:num>
  <w:num w:numId="211">
    <w:abstractNumId w:val="224"/>
  </w:num>
  <w:num w:numId="212">
    <w:abstractNumId w:val="166"/>
  </w:num>
  <w:num w:numId="213">
    <w:abstractNumId w:val="240"/>
  </w:num>
  <w:num w:numId="214">
    <w:abstractNumId w:val="133"/>
  </w:num>
  <w:num w:numId="215">
    <w:abstractNumId w:val="117"/>
  </w:num>
  <w:num w:numId="216">
    <w:abstractNumId w:val="204"/>
  </w:num>
  <w:num w:numId="217">
    <w:abstractNumId w:val="225"/>
  </w:num>
  <w:num w:numId="218">
    <w:abstractNumId w:val="206"/>
  </w:num>
  <w:num w:numId="219">
    <w:abstractNumId w:val="45"/>
  </w:num>
  <w:num w:numId="220">
    <w:abstractNumId w:val="126"/>
  </w:num>
  <w:num w:numId="221">
    <w:abstractNumId w:val="179"/>
  </w:num>
  <w:num w:numId="222">
    <w:abstractNumId w:val="66"/>
  </w:num>
  <w:num w:numId="223">
    <w:abstractNumId w:val="40"/>
  </w:num>
  <w:num w:numId="224">
    <w:abstractNumId w:val="208"/>
  </w:num>
  <w:num w:numId="225">
    <w:abstractNumId w:val="130"/>
  </w:num>
  <w:num w:numId="226">
    <w:abstractNumId w:val="163"/>
  </w:num>
  <w:num w:numId="227">
    <w:abstractNumId w:val="262"/>
  </w:num>
  <w:num w:numId="228">
    <w:abstractNumId w:val="191"/>
  </w:num>
  <w:num w:numId="229">
    <w:abstractNumId w:val="21"/>
  </w:num>
  <w:num w:numId="230">
    <w:abstractNumId w:val="121"/>
  </w:num>
  <w:num w:numId="231">
    <w:abstractNumId w:val="100"/>
  </w:num>
  <w:num w:numId="232">
    <w:abstractNumId w:val="167"/>
  </w:num>
  <w:num w:numId="233">
    <w:abstractNumId w:val="229"/>
  </w:num>
  <w:num w:numId="234">
    <w:abstractNumId w:val="207"/>
  </w:num>
  <w:num w:numId="235">
    <w:abstractNumId w:val="241"/>
  </w:num>
  <w:num w:numId="236">
    <w:abstractNumId w:val="105"/>
  </w:num>
  <w:num w:numId="237">
    <w:abstractNumId w:val="1"/>
  </w:num>
  <w:num w:numId="238">
    <w:abstractNumId w:val="69"/>
  </w:num>
  <w:num w:numId="239">
    <w:abstractNumId w:val="7"/>
  </w:num>
  <w:num w:numId="240">
    <w:abstractNumId w:val="111"/>
  </w:num>
  <w:num w:numId="241">
    <w:abstractNumId w:val="213"/>
  </w:num>
  <w:num w:numId="242">
    <w:abstractNumId w:val="32"/>
  </w:num>
  <w:num w:numId="243">
    <w:abstractNumId w:val="4"/>
  </w:num>
  <w:num w:numId="244">
    <w:abstractNumId w:val="104"/>
  </w:num>
  <w:num w:numId="245">
    <w:abstractNumId w:val="228"/>
  </w:num>
  <w:num w:numId="246">
    <w:abstractNumId w:val="147"/>
  </w:num>
  <w:num w:numId="247">
    <w:abstractNumId w:val="258"/>
  </w:num>
  <w:num w:numId="248">
    <w:abstractNumId w:val="42"/>
  </w:num>
  <w:num w:numId="249">
    <w:abstractNumId w:val="48"/>
  </w:num>
  <w:num w:numId="250">
    <w:abstractNumId w:val="101"/>
  </w:num>
  <w:num w:numId="251">
    <w:abstractNumId w:val="44"/>
  </w:num>
  <w:num w:numId="252">
    <w:abstractNumId w:val="162"/>
  </w:num>
  <w:num w:numId="253">
    <w:abstractNumId w:val="173"/>
  </w:num>
  <w:num w:numId="254">
    <w:abstractNumId w:val="183"/>
  </w:num>
  <w:num w:numId="255">
    <w:abstractNumId w:val="5"/>
  </w:num>
  <w:num w:numId="256">
    <w:abstractNumId w:val="128"/>
  </w:num>
  <w:num w:numId="257">
    <w:abstractNumId w:val="164"/>
  </w:num>
  <w:num w:numId="258">
    <w:abstractNumId w:val="109"/>
  </w:num>
  <w:num w:numId="259">
    <w:abstractNumId w:val="195"/>
  </w:num>
  <w:num w:numId="260">
    <w:abstractNumId w:val="203"/>
  </w:num>
  <w:num w:numId="261">
    <w:abstractNumId w:val="12"/>
  </w:num>
  <w:num w:numId="262">
    <w:abstractNumId w:val="161"/>
  </w:num>
  <w:num w:numId="263">
    <w:abstractNumId w:val="84"/>
  </w:num>
  <w:numIdMacAtCleanup w:val="2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1D"/>
    <w:rsid w:val="00354B46"/>
    <w:rsid w:val="005B701D"/>
    <w:rsid w:val="009F5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4B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
    <w:qFormat/>
    <w:rsid w:val="00354B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B46"/>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
    <w:rsid w:val="00354B46"/>
    <w:rPr>
      <w:rFonts w:ascii="Times New Roman" w:eastAsia="Times New Roman" w:hAnsi="Times New Roman" w:cs="Times New Roman"/>
      <w:b/>
      <w:bCs/>
      <w:sz w:val="36"/>
      <w:szCs w:val="36"/>
      <w:lang w:eastAsia="ru-RU"/>
    </w:rPr>
  </w:style>
  <w:style w:type="numbering" w:customStyle="1" w:styleId="NoList1">
    <w:name w:val="No List1"/>
    <w:next w:val="NoList"/>
    <w:uiPriority w:val="99"/>
    <w:semiHidden/>
    <w:unhideWhenUsed/>
    <w:rsid w:val="00354B46"/>
  </w:style>
  <w:style w:type="paragraph" w:styleId="NormalWeb">
    <w:name w:val="Normal (Web)"/>
    <w:basedOn w:val="Normal"/>
    <w:uiPriority w:val="99"/>
    <w:unhideWhenUsed/>
    <w:rsid w:val="00354B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354B46"/>
    <w:rPr>
      <w:color w:val="0000FF"/>
      <w:u w:val="single"/>
    </w:rPr>
  </w:style>
  <w:style w:type="character" w:styleId="FollowedHyperlink">
    <w:name w:val="FollowedHyperlink"/>
    <w:basedOn w:val="DefaultParagraphFont"/>
    <w:uiPriority w:val="99"/>
    <w:semiHidden/>
    <w:unhideWhenUsed/>
    <w:rsid w:val="00354B46"/>
    <w:rPr>
      <w:color w:val="800080"/>
      <w:u w:val="single"/>
    </w:rPr>
  </w:style>
  <w:style w:type="character" w:styleId="Strong">
    <w:name w:val="Strong"/>
    <w:basedOn w:val="DefaultParagraphFont"/>
    <w:uiPriority w:val="22"/>
    <w:qFormat/>
    <w:rsid w:val="00354B46"/>
    <w:rPr>
      <w:b/>
      <w:bCs/>
    </w:rPr>
  </w:style>
  <w:style w:type="character" w:styleId="Emphasis">
    <w:name w:val="Emphasis"/>
    <w:basedOn w:val="DefaultParagraphFont"/>
    <w:uiPriority w:val="20"/>
    <w:qFormat/>
    <w:rsid w:val="00354B4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4B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
    <w:qFormat/>
    <w:rsid w:val="00354B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B46"/>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
    <w:rsid w:val="00354B46"/>
    <w:rPr>
      <w:rFonts w:ascii="Times New Roman" w:eastAsia="Times New Roman" w:hAnsi="Times New Roman" w:cs="Times New Roman"/>
      <w:b/>
      <w:bCs/>
      <w:sz w:val="36"/>
      <w:szCs w:val="36"/>
      <w:lang w:eastAsia="ru-RU"/>
    </w:rPr>
  </w:style>
  <w:style w:type="numbering" w:customStyle="1" w:styleId="NoList1">
    <w:name w:val="No List1"/>
    <w:next w:val="NoList"/>
    <w:uiPriority w:val="99"/>
    <w:semiHidden/>
    <w:unhideWhenUsed/>
    <w:rsid w:val="00354B46"/>
  </w:style>
  <w:style w:type="paragraph" w:styleId="NormalWeb">
    <w:name w:val="Normal (Web)"/>
    <w:basedOn w:val="Normal"/>
    <w:uiPriority w:val="99"/>
    <w:unhideWhenUsed/>
    <w:rsid w:val="00354B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354B46"/>
    <w:rPr>
      <w:color w:val="0000FF"/>
      <w:u w:val="single"/>
    </w:rPr>
  </w:style>
  <w:style w:type="character" w:styleId="FollowedHyperlink">
    <w:name w:val="FollowedHyperlink"/>
    <w:basedOn w:val="DefaultParagraphFont"/>
    <w:uiPriority w:val="99"/>
    <w:semiHidden/>
    <w:unhideWhenUsed/>
    <w:rsid w:val="00354B46"/>
    <w:rPr>
      <w:color w:val="800080"/>
      <w:u w:val="single"/>
    </w:rPr>
  </w:style>
  <w:style w:type="character" w:styleId="Strong">
    <w:name w:val="Strong"/>
    <w:basedOn w:val="DefaultParagraphFont"/>
    <w:uiPriority w:val="22"/>
    <w:qFormat/>
    <w:rsid w:val="00354B46"/>
    <w:rPr>
      <w:b/>
      <w:bCs/>
    </w:rPr>
  </w:style>
  <w:style w:type="character" w:styleId="Emphasis">
    <w:name w:val="Emphasis"/>
    <w:basedOn w:val="DefaultParagraphFont"/>
    <w:uiPriority w:val="20"/>
    <w:qFormat/>
    <w:rsid w:val="00354B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508987">
      <w:bodyDiv w:val="1"/>
      <w:marLeft w:val="0"/>
      <w:marRight w:val="0"/>
      <w:marTop w:val="0"/>
      <w:marBottom w:val="0"/>
      <w:divBdr>
        <w:top w:val="none" w:sz="0" w:space="0" w:color="auto"/>
        <w:left w:val="none" w:sz="0" w:space="0" w:color="auto"/>
        <w:bottom w:val="none" w:sz="0" w:space="0" w:color="auto"/>
        <w:right w:val="none" w:sz="0" w:space="0" w:color="auto"/>
      </w:divBdr>
      <w:divsChild>
        <w:div w:id="1524130063">
          <w:marLeft w:val="0"/>
          <w:marRight w:val="0"/>
          <w:marTop w:val="0"/>
          <w:marBottom w:val="0"/>
          <w:divBdr>
            <w:top w:val="none" w:sz="0" w:space="0" w:color="auto"/>
            <w:left w:val="none" w:sz="0" w:space="0" w:color="auto"/>
            <w:bottom w:val="none" w:sz="0" w:space="0" w:color="auto"/>
            <w:right w:val="none" w:sz="0" w:space="0" w:color="auto"/>
          </w:divBdr>
          <w:divsChild>
            <w:div w:id="1087262658">
              <w:marLeft w:val="0"/>
              <w:marRight w:val="0"/>
              <w:marTop w:val="0"/>
              <w:marBottom w:val="300"/>
              <w:divBdr>
                <w:top w:val="none" w:sz="0" w:space="0" w:color="auto"/>
                <w:left w:val="none" w:sz="0" w:space="0" w:color="auto"/>
                <w:bottom w:val="none" w:sz="0" w:space="0" w:color="auto"/>
                <w:right w:val="none" w:sz="0" w:space="0" w:color="auto"/>
              </w:divBdr>
              <w:divsChild>
                <w:div w:id="2051415314">
                  <w:marLeft w:val="0"/>
                  <w:marRight w:val="0"/>
                  <w:marTop w:val="0"/>
                  <w:marBottom w:val="0"/>
                  <w:divBdr>
                    <w:top w:val="single" w:sz="6" w:space="10" w:color="AAAAAA"/>
                    <w:left w:val="single" w:sz="6" w:space="10" w:color="AAAAAA"/>
                    <w:bottom w:val="single" w:sz="6" w:space="10" w:color="AAAAAA"/>
                    <w:right w:val="single" w:sz="6" w:space="10" w:color="AAAAAA"/>
                  </w:divBdr>
                  <w:divsChild>
                    <w:div w:id="2071265366">
                      <w:marLeft w:val="0"/>
                      <w:marRight w:val="0"/>
                      <w:marTop w:val="0"/>
                      <w:marBottom w:val="0"/>
                      <w:divBdr>
                        <w:top w:val="none" w:sz="0" w:space="0" w:color="auto"/>
                        <w:left w:val="none" w:sz="0" w:space="0" w:color="auto"/>
                        <w:bottom w:val="none" w:sz="0" w:space="0" w:color="auto"/>
                        <w:right w:val="none" w:sz="0" w:space="0" w:color="auto"/>
                      </w:divBdr>
                      <w:divsChild>
                        <w:div w:id="704332436">
                          <w:marLeft w:val="0"/>
                          <w:marRight w:val="0"/>
                          <w:marTop w:val="0"/>
                          <w:marBottom w:val="0"/>
                          <w:divBdr>
                            <w:top w:val="none" w:sz="0" w:space="0" w:color="auto"/>
                            <w:left w:val="none" w:sz="0" w:space="0" w:color="auto"/>
                            <w:bottom w:val="none" w:sz="0" w:space="0" w:color="auto"/>
                            <w:right w:val="none" w:sz="0" w:space="0" w:color="auto"/>
                          </w:divBdr>
                        </w:div>
                        <w:div w:id="936057834">
                          <w:marLeft w:val="0"/>
                          <w:marRight w:val="0"/>
                          <w:marTop w:val="0"/>
                          <w:marBottom w:val="0"/>
                          <w:divBdr>
                            <w:top w:val="none" w:sz="0" w:space="0" w:color="auto"/>
                            <w:left w:val="none" w:sz="0" w:space="0" w:color="auto"/>
                            <w:bottom w:val="none" w:sz="0" w:space="0" w:color="auto"/>
                            <w:right w:val="none" w:sz="0" w:space="0" w:color="auto"/>
                          </w:divBdr>
                          <w:divsChild>
                            <w:div w:id="1070663897">
                              <w:marLeft w:val="0"/>
                              <w:marRight w:val="0"/>
                              <w:marTop w:val="0"/>
                              <w:marBottom w:val="0"/>
                              <w:divBdr>
                                <w:top w:val="none" w:sz="0" w:space="0" w:color="auto"/>
                                <w:left w:val="none" w:sz="0" w:space="0" w:color="auto"/>
                                <w:bottom w:val="none" w:sz="0" w:space="0" w:color="auto"/>
                                <w:right w:val="none" w:sz="0" w:space="0" w:color="auto"/>
                              </w:divBdr>
                            </w:div>
                            <w:div w:id="1953784630">
                              <w:marLeft w:val="0"/>
                              <w:marRight w:val="0"/>
                              <w:marTop w:val="0"/>
                              <w:marBottom w:val="0"/>
                              <w:divBdr>
                                <w:top w:val="none" w:sz="0" w:space="0" w:color="auto"/>
                                <w:left w:val="none" w:sz="0" w:space="0" w:color="auto"/>
                                <w:bottom w:val="none" w:sz="0" w:space="0" w:color="auto"/>
                                <w:right w:val="none" w:sz="0" w:space="0" w:color="auto"/>
                              </w:divBdr>
                            </w:div>
                          </w:divsChild>
                        </w:div>
                        <w:div w:id="1951738582">
                          <w:marLeft w:val="0"/>
                          <w:marRight w:val="0"/>
                          <w:marTop w:val="0"/>
                          <w:marBottom w:val="0"/>
                          <w:divBdr>
                            <w:top w:val="none" w:sz="0" w:space="0" w:color="auto"/>
                            <w:left w:val="none" w:sz="0" w:space="0" w:color="auto"/>
                            <w:bottom w:val="none" w:sz="0" w:space="0" w:color="auto"/>
                            <w:right w:val="none" w:sz="0" w:space="0" w:color="auto"/>
                          </w:divBdr>
                          <w:divsChild>
                            <w:div w:id="1735544792">
                              <w:marLeft w:val="0"/>
                              <w:marRight w:val="0"/>
                              <w:marTop w:val="0"/>
                              <w:marBottom w:val="0"/>
                              <w:divBdr>
                                <w:top w:val="none" w:sz="0" w:space="0" w:color="auto"/>
                                <w:left w:val="none" w:sz="0" w:space="0" w:color="auto"/>
                                <w:bottom w:val="none" w:sz="0" w:space="0" w:color="auto"/>
                                <w:right w:val="none" w:sz="0" w:space="0" w:color="auto"/>
                              </w:divBdr>
                            </w:div>
                            <w:div w:id="1055003619">
                              <w:marLeft w:val="0"/>
                              <w:marRight w:val="0"/>
                              <w:marTop w:val="0"/>
                              <w:marBottom w:val="0"/>
                              <w:divBdr>
                                <w:top w:val="none" w:sz="0" w:space="0" w:color="auto"/>
                                <w:left w:val="none" w:sz="0" w:space="0" w:color="auto"/>
                                <w:bottom w:val="none" w:sz="0" w:space="0" w:color="auto"/>
                                <w:right w:val="none" w:sz="0" w:space="0" w:color="auto"/>
                              </w:divBdr>
                            </w:div>
                          </w:divsChild>
                        </w:div>
                        <w:div w:id="1781296689">
                          <w:marLeft w:val="0"/>
                          <w:marRight w:val="0"/>
                          <w:marTop w:val="0"/>
                          <w:marBottom w:val="0"/>
                          <w:divBdr>
                            <w:top w:val="none" w:sz="0" w:space="0" w:color="auto"/>
                            <w:left w:val="none" w:sz="0" w:space="0" w:color="auto"/>
                            <w:bottom w:val="none" w:sz="0" w:space="0" w:color="auto"/>
                            <w:right w:val="none" w:sz="0" w:space="0" w:color="auto"/>
                          </w:divBdr>
                          <w:divsChild>
                            <w:div w:id="154390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20682">
                      <w:marLeft w:val="0"/>
                      <w:marRight w:val="0"/>
                      <w:marTop w:val="0"/>
                      <w:marBottom w:val="0"/>
                      <w:divBdr>
                        <w:top w:val="none" w:sz="0" w:space="0" w:color="auto"/>
                        <w:left w:val="none" w:sz="0" w:space="0" w:color="auto"/>
                        <w:bottom w:val="none" w:sz="0" w:space="0" w:color="auto"/>
                        <w:right w:val="none" w:sz="0" w:space="0" w:color="auto"/>
                      </w:divBdr>
                      <w:divsChild>
                        <w:div w:id="593443003">
                          <w:marLeft w:val="0"/>
                          <w:marRight w:val="0"/>
                          <w:marTop w:val="0"/>
                          <w:marBottom w:val="0"/>
                          <w:divBdr>
                            <w:top w:val="none" w:sz="0" w:space="0" w:color="auto"/>
                            <w:left w:val="none" w:sz="0" w:space="0" w:color="auto"/>
                            <w:bottom w:val="none" w:sz="0" w:space="0" w:color="auto"/>
                            <w:right w:val="none" w:sz="0" w:space="0" w:color="auto"/>
                          </w:divBdr>
                          <w:divsChild>
                            <w:div w:id="2046522831">
                              <w:marLeft w:val="0"/>
                              <w:marRight w:val="0"/>
                              <w:marTop w:val="0"/>
                              <w:marBottom w:val="0"/>
                              <w:divBdr>
                                <w:top w:val="none" w:sz="0" w:space="0" w:color="auto"/>
                                <w:left w:val="none" w:sz="0" w:space="0" w:color="auto"/>
                                <w:bottom w:val="none" w:sz="0" w:space="0" w:color="auto"/>
                                <w:right w:val="none" w:sz="0" w:space="0" w:color="auto"/>
                              </w:divBdr>
                            </w:div>
                            <w:div w:id="619922414">
                              <w:marLeft w:val="0"/>
                              <w:marRight w:val="0"/>
                              <w:marTop w:val="0"/>
                              <w:marBottom w:val="0"/>
                              <w:divBdr>
                                <w:top w:val="none" w:sz="0" w:space="0" w:color="auto"/>
                                <w:left w:val="none" w:sz="0" w:space="0" w:color="auto"/>
                                <w:bottom w:val="none" w:sz="0" w:space="0" w:color="auto"/>
                                <w:right w:val="none" w:sz="0" w:space="0" w:color="auto"/>
                              </w:divBdr>
                            </w:div>
                          </w:divsChild>
                        </w:div>
                        <w:div w:id="756099169">
                          <w:marLeft w:val="0"/>
                          <w:marRight w:val="0"/>
                          <w:marTop w:val="0"/>
                          <w:marBottom w:val="0"/>
                          <w:divBdr>
                            <w:top w:val="none" w:sz="0" w:space="0" w:color="auto"/>
                            <w:left w:val="none" w:sz="0" w:space="0" w:color="auto"/>
                            <w:bottom w:val="none" w:sz="0" w:space="0" w:color="auto"/>
                            <w:right w:val="none" w:sz="0" w:space="0" w:color="auto"/>
                          </w:divBdr>
                          <w:divsChild>
                            <w:div w:id="2025133608">
                              <w:marLeft w:val="0"/>
                              <w:marRight w:val="0"/>
                              <w:marTop w:val="0"/>
                              <w:marBottom w:val="0"/>
                              <w:divBdr>
                                <w:top w:val="none" w:sz="0" w:space="0" w:color="auto"/>
                                <w:left w:val="none" w:sz="0" w:space="0" w:color="auto"/>
                                <w:bottom w:val="none" w:sz="0" w:space="0" w:color="auto"/>
                                <w:right w:val="none" w:sz="0" w:space="0" w:color="auto"/>
                              </w:divBdr>
                            </w:div>
                            <w:div w:id="3977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6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5344">
          <w:marLeft w:val="0"/>
          <w:marRight w:val="0"/>
          <w:marTop w:val="0"/>
          <w:marBottom w:val="180"/>
          <w:divBdr>
            <w:top w:val="none" w:sz="0" w:space="0" w:color="auto"/>
            <w:left w:val="dotted" w:sz="6" w:space="9" w:color="AAAAAA"/>
            <w:bottom w:val="none" w:sz="0" w:space="0" w:color="auto"/>
            <w:right w:val="none" w:sz="0" w:space="0" w:color="auto"/>
          </w:divBdr>
          <w:divsChild>
            <w:div w:id="411850123">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ru/klinicheskie-rekomendatsii/yunosheskij-artrit-u-detej_14360/" TargetMode="External"/><Relationship Id="rId13" Type="http://schemas.openxmlformats.org/officeDocument/2006/relationships/hyperlink" Target="https://medi.ru/klinicheskie-rekomendatsii/yunosheskij-artrit-u-detej_14360/" TargetMode="External"/><Relationship Id="rId18" Type="http://schemas.openxmlformats.org/officeDocument/2006/relationships/hyperlink" Target="https://medi.ru/klinicheskie-rekomendatsii/yunosheskij-artrit-u-detej_14360/" TargetMode="External"/><Relationship Id="rId26" Type="http://schemas.openxmlformats.org/officeDocument/2006/relationships/hyperlink" Target="https://www.printo.it/pediatric-rheumatology/RU/info/15/link" TargetMode="External"/><Relationship Id="rId39" Type="http://schemas.openxmlformats.org/officeDocument/2006/relationships/hyperlink" Target="https://www.printo.it/pediatric-rheumatology/RU/info/15/link" TargetMode="External"/><Relationship Id="rId3" Type="http://schemas.microsoft.com/office/2007/relationships/stylesWithEffects" Target="stylesWithEffects.xml"/><Relationship Id="rId21" Type="http://schemas.openxmlformats.org/officeDocument/2006/relationships/hyperlink" Target="http://ru.wikipedia.org/wiki/%D0%A1%D0%BB%D0%B5%D0%BF%D0%BE%D0%B9_%D0%BC%D0%B5%D1%82%D0%BE%D0%B4" TargetMode="External"/><Relationship Id="rId34" Type="http://schemas.openxmlformats.org/officeDocument/2006/relationships/hyperlink" Target="http://www.pres.org.uk/" TargetMode="External"/><Relationship Id="rId42" Type="http://schemas.openxmlformats.org/officeDocument/2006/relationships/fontTable" Target="fontTable.xml"/><Relationship Id="rId7" Type="http://schemas.openxmlformats.org/officeDocument/2006/relationships/hyperlink" Target="https://medi.ru/klinicheskie-rekomendatsii/yunosheskij-artrit-u-detej_14360/" TargetMode="External"/><Relationship Id="rId12" Type="http://schemas.openxmlformats.org/officeDocument/2006/relationships/hyperlink" Target="https://medi.ru/klinicheskie-rekomendatsii/yunosheskij-artrit-u-detej_14360/" TargetMode="External"/><Relationship Id="rId17" Type="http://schemas.openxmlformats.org/officeDocument/2006/relationships/hyperlink" Target="https://medi.ru/klinicheskie-rekomendatsii/yunosheskij-artrit-u-detej_14360/" TargetMode="External"/><Relationship Id="rId25" Type="http://schemas.openxmlformats.org/officeDocument/2006/relationships/hyperlink" Target="https://www.printo.it/pediatric-rheumatology/RU/info/15/link" TargetMode="External"/><Relationship Id="rId33" Type="http://schemas.openxmlformats.org/officeDocument/2006/relationships/hyperlink" Target="https://www.printo.it/pediatric-rheumatology/RU/info/15/link" TargetMode="External"/><Relationship Id="rId38" Type="http://schemas.openxmlformats.org/officeDocument/2006/relationships/hyperlink" Target="https://www.printo.it/pediatric-rheumatology/RU/info/15/link" TargetMode="External"/><Relationship Id="rId2" Type="http://schemas.openxmlformats.org/officeDocument/2006/relationships/styles" Target="styles.xml"/><Relationship Id="rId16" Type="http://schemas.openxmlformats.org/officeDocument/2006/relationships/hyperlink" Target="https://medi.ru/klinicheskie-rekomendatsii/yunosheskij-artrit-u-detej_14360/" TargetMode="External"/><Relationship Id="rId20" Type="http://schemas.openxmlformats.org/officeDocument/2006/relationships/hyperlink" Target="https://medi.ru/klinicheskie-rekomendatsii/yunosheskij-artrit-u-detej_14360/" TargetMode="External"/><Relationship Id="rId29" Type="http://schemas.openxmlformats.org/officeDocument/2006/relationships/hyperlink" Target="https://www.printo.it/pediatric-rheumatology/RU/info/15/link" TargetMode="External"/><Relationship Id="rId41" Type="http://schemas.openxmlformats.org/officeDocument/2006/relationships/hyperlink" Target="https://www.printo.it/pediatric-rheumatology/RU/info/15/link" TargetMode="External"/><Relationship Id="rId1" Type="http://schemas.openxmlformats.org/officeDocument/2006/relationships/numbering" Target="numbering.xml"/><Relationship Id="rId6" Type="http://schemas.openxmlformats.org/officeDocument/2006/relationships/hyperlink" Target="https://medi.ru/klinicheskie-rekomendatsii/yunosheskij-artrit-u-detej_14360/" TargetMode="External"/><Relationship Id="rId11" Type="http://schemas.openxmlformats.org/officeDocument/2006/relationships/hyperlink" Target="https://medi.ru/klinicheskie-rekomendatsii/yunosheskij-artrit-u-detej_14360/" TargetMode="External"/><Relationship Id="rId24" Type="http://schemas.openxmlformats.org/officeDocument/2006/relationships/hyperlink" Target="https://www.printo.it/pediatric-rheumatology/RU/info/15/link" TargetMode="External"/><Relationship Id="rId32" Type="http://schemas.openxmlformats.org/officeDocument/2006/relationships/hyperlink" Target="https://www.printo.it/pediatric-rheumatology/RU/info/15/link" TargetMode="External"/><Relationship Id="rId37" Type="http://schemas.openxmlformats.org/officeDocument/2006/relationships/hyperlink" Target="https://www.printo.it/pediatric-rheumatology/RU/info/15/link" TargetMode="External"/><Relationship Id="rId40" Type="http://schemas.openxmlformats.org/officeDocument/2006/relationships/hyperlink" Target="https://www.printo.it/pediatric-rheumatology/RU/info/15/link" TargetMode="External"/><Relationship Id="rId5" Type="http://schemas.openxmlformats.org/officeDocument/2006/relationships/webSettings" Target="webSettings.xml"/><Relationship Id="rId15" Type="http://schemas.openxmlformats.org/officeDocument/2006/relationships/hyperlink" Target="https://medi.ru/klinicheskie-rekomendatsii/yunosheskij-artrit-u-detej_14360/" TargetMode="External"/><Relationship Id="rId23" Type="http://schemas.openxmlformats.org/officeDocument/2006/relationships/hyperlink" Target="https://www.printo.it/pediatric-rheumatology/RU/info/15/link" TargetMode="External"/><Relationship Id="rId28" Type="http://schemas.openxmlformats.org/officeDocument/2006/relationships/hyperlink" Target="https://www.printo.it/pediatric-rheumatology/RU/info/15/link" TargetMode="External"/><Relationship Id="rId36" Type="http://schemas.openxmlformats.org/officeDocument/2006/relationships/hyperlink" Target="https://www.printo.it/pediatric-rheumatology/RU/info/15/link" TargetMode="External"/><Relationship Id="rId10" Type="http://schemas.openxmlformats.org/officeDocument/2006/relationships/hyperlink" Target="https://medi.ru/klinicheskie-rekomendatsii/yunosheskij-artrit-u-detej_14360/" TargetMode="External"/><Relationship Id="rId19" Type="http://schemas.openxmlformats.org/officeDocument/2006/relationships/hyperlink" Target="https://medi.ru/klinicheskie-rekomendatsii/yunosheskij-artrit-u-detej_14360/" TargetMode="External"/><Relationship Id="rId31" Type="http://schemas.openxmlformats.org/officeDocument/2006/relationships/hyperlink" Target="https://www.printo.it/pediatric-rheumatology/RU/info/15/link" TargetMode="External"/><Relationship Id="rId4" Type="http://schemas.openxmlformats.org/officeDocument/2006/relationships/settings" Target="settings.xml"/><Relationship Id="rId9" Type="http://schemas.openxmlformats.org/officeDocument/2006/relationships/hyperlink" Target="https://medi.ru/klinicheskie-rekomendatsii/yunosheskij-artrit-u-detej_14360/" TargetMode="External"/><Relationship Id="rId14" Type="http://schemas.openxmlformats.org/officeDocument/2006/relationships/hyperlink" Target="https://medi.ru/klinicheskie-rekomendatsii/yunosheskij-artrit-u-detej_14360/" TargetMode="External"/><Relationship Id="rId22" Type="http://schemas.openxmlformats.org/officeDocument/2006/relationships/hyperlink" Target="https://www.printo.it/pediatric-rheumatology/RU/info/15/link" TargetMode="External"/><Relationship Id="rId27" Type="http://schemas.openxmlformats.org/officeDocument/2006/relationships/hyperlink" Target="https://www.printo.it/pediatric-rheumatology/RU/info/15/link" TargetMode="External"/><Relationship Id="rId30" Type="http://schemas.openxmlformats.org/officeDocument/2006/relationships/hyperlink" Target="https://www.printo.it/pediatric-rheumatology/RU/info/15/link" TargetMode="External"/><Relationship Id="rId35" Type="http://schemas.openxmlformats.org/officeDocument/2006/relationships/hyperlink" Target="https://www.printo.it/pediatric-rheumatology/RU/info/15/link"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91</Pages>
  <Words>30392</Words>
  <Characters>173235</Characters>
  <Application>Microsoft Office Word</Application>
  <DocSecurity>0</DocSecurity>
  <Lines>1443</Lines>
  <Paragraphs>406</Paragraphs>
  <ScaleCrop>false</ScaleCrop>
  <Company/>
  <LinksUpToDate>false</LinksUpToDate>
  <CharactersWithSpaces>203221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Kotova UV</dc:creator>
  <cp:keywords/>
  <dc:description/>
  <cp:lastModifiedBy>Kotova UV</cp:lastModifiedBy>
  <cp:revision>2</cp:revision>
  <dcterms:created xsi:type="dcterms:W3CDTF">2018-09-15T05:40:00Z</dcterms:created>
  <dcterms:modified xsi:type="dcterms:W3CDTF">2018-09-15T05:42:00Z</dcterms:modified>
</cp:coreProperties>
</file>