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32" w:rsidRPr="00FB4632" w:rsidRDefault="00FB4632" w:rsidP="00FB4632">
      <w:pPr>
        <w:shd w:val="clear" w:color="auto" w:fill="FFFFFF"/>
        <w:spacing w:before="300" w:after="270" w:line="240" w:lineRule="auto"/>
        <w:outlineLvl w:val="0"/>
        <w:rPr>
          <w:rFonts w:ascii="inherit" w:eastAsia="Times New Roman" w:hAnsi="inherit" w:cs="Helvetica"/>
          <w:b/>
          <w:bCs/>
          <w:color w:val="444444"/>
          <w:kern w:val="36"/>
          <w:sz w:val="36"/>
          <w:szCs w:val="36"/>
          <w:lang w:eastAsia="ru-RU"/>
        </w:rPr>
      </w:pPr>
      <w:r w:rsidRPr="00FB4632">
        <w:rPr>
          <w:rFonts w:ascii="inherit" w:eastAsia="Times New Roman" w:hAnsi="inherit" w:cs="Helvetica"/>
          <w:b/>
          <w:bCs/>
          <w:color w:val="444444"/>
          <w:kern w:val="36"/>
          <w:sz w:val="36"/>
          <w:szCs w:val="36"/>
          <w:lang w:eastAsia="ru-RU"/>
        </w:rPr>
        <w:t>Мукополисахаридоз III типа у детей</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Клинические рекомендации</w:t>
      </w:r>
    </w:p>
    <w:p w:rsidR="00FB4632" w:rsidRPr="00FB4632" w:rsidRDefault="00FB4632" w:rsidP="00FB4632">
      <w:pPr>
        <w:shd w:val="clear" w:color="auto" w:fill="F0F0F0"/>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Мукополисахаридоз III типа у детей</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МКБ 10: </w:t>
      </w:r>
      <w:r w:rsidRPr="00FB4632">
        <w:rPr>
          <w:rFonts w:ascii="Helvetica" w:eastAsia="Times New Roman" w:hAnsi="Helvetica" w:cs="Helvetica"/>
          <w:b/>
          <w:bCs/>
          <w:color w:val="333333"/>
          <w:sz w:val="24"/>
          <w:szCs w:val="24"/>
          <w:lang w:eastAsia="ru-RU"/>
        </w:rPr>
        <w:t>Е76.2</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Год утверждения (частота пересмотра): </w:t>
      </w:r>
      <w:r w:rsidRPr="00FB4632">
        <w:rPr>
          <w:rFonts w:ascii="Helvetica" w:eastAsia="Times New Roman" w:hAnsi="Helvetica" w:cs="Helvetica"/>
          <w:b/>
          <w:bCs/>
          <w:color w:val="333333"/>
          <w:sz w:val="24"/>
          <w:szCs w:val="24"/>
          <w:lang w:eastAsia="ru-RU"/>
        </w:rPr>
        <w:t>2016 (пересмотр каждые 3 года)</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ID: </w:t>
      </w:r>
      <w:r w:rsidRPr="00FB4632">
        <w:rPr>
          <w:rFonts w:ascii="Helvetica" w:eastAsia="Times New Roman" w:hAnsi="Helvetica" w:cs="Helvetica"/>
          <w:b/>
          <w:bCs/>
          <w:color w:val="333333"/>
          <w:sz w:val="24"/>
          <w:szCs w:val="24"/>
          <w:lang w:eastAsia="ru-RU"/>
        </w:rPr>
        <w:t>КР393</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URL:</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Профессиональные ассоциации:</w:t>
      </w:r>
    </w:p>
    <w:p w:rsidR="00FB4632" w:rsidRPr="00FB4632" w:rsidRDefault="00FB4632" w:rsidP="00FB4632">
      <w:pPr>
        <w:numPr>
          <w:ilvl w:val="0"/>
          <w:numId w:val="1"/>
        </w:numPr>
        <w:shd w:val="clear" w:color="auto" w:fill="F0F0F0"/>
        <w:spacing w:before="100" w:beforeAutospacing="1" w:after="100" w:afterAutospacing="1"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Союз педиатров России</w:t>
      </w:r>
    </w:p>
    <w:p w:rsidR="00FB4632" w:rsidRPr="00FB4632" w:rsidRDefault="00FB4632" w:rsidP="00FB4632">
      <w:pPr>
        <w:shd w:val="clear" w:color="auto" w:fill="F0F0F0"/>
        <w:spacing w:after="0" w:line="240" w:lineRule="auto"/>
        <w:rPr>
          <w:rFonts w:ascii="Helvetica" w:eastAsia="Times New Roman" w:hAnsi="Helvetica" w:cs="Helvetica"/>
          <w:color w:val="AAAAAA"/>
          <w:sz w:val="24"/>
          <w:szCs w:val="24"/>
          <w:lang w:eastAsia="ru-RU"/>
        </w:rPr>
      </w:pPr>
      <w:r w:rsidRPr="00FB4632">
        <w:rPr>
          <w:rFonts w:ascii="Helvetica" w:eastAsia="Times New Roman" w:hAnsi="Helvetica" w:cs="Helvetica"/>
          <w:color w:val="AAAAAA"/>
          <w:sz w:val="24"/>
          <w:szCs w:val="24"/>
          <w:lang w:eastAsia="ru-RU"/>
        </w:rPr>
        <w:t>Утверждены</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Союзом педиатров России</w:t>
      </w:r>
    </w:p>
    <w:p w:rsidR="00FB4632" w:rsidRPr="00FB4632" w:rsidRDefault="00FB4632" w:rsidP="00FB4632">
      <w:pPr>
        <w:shd w:val="clear" w:color="auto" w:fill="F0F0F0"/>
        <w:spacing w:after="0" w:line="240" w:lineRule="auto"/>
        <w:rPr>
          <w:rFonts w:ascii="Helvetica" w:eastAsia="Times New Roman" w:hAnsi="Helvetica" w:cs="Helvetica"/>
          <w:color w:val="AAAAAA"/>
          <w:sz w:val="24"/>
          <w:szCs w:val="24"/>
          <w:lang w:eastAsia="ru-RU"/>
        </w:rPr>
      </w:pPr>
      <w:r w:rsidRPr="00FB4632">
        <w:rPr>
          <w:rFonts w:ascii="Helvetica" w:eastAsia="Times New Roman" w:hAnsi="Helvetica" w:cs="Helvetica"/>
          <w:color w:val="AAAAAA"/>
          <w:sz w:val="24"/>
          <w:szCs w:val="24"/>
          <w:lang w:eastAsia="ru-RU"/>
        </w:rPr>
        <w:t>Согласованы</w:t>
      </w:r>
    </w:p>
    <w:p w:rsidR="00FB4632" w:rsidRPr="00FB4632" w:rsidRDefault="00FB4632" w:rsidP="00FB4632">
      <w:pPr>
        <w:shd w:val="clear" w:color="auto" w:fill="F0F0F0"/>
        <w:spacing w:after="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Научным советом Министерства Здравоохранения Российской Федерации__ __________201_ г.</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Оглавление</w:t>
      </w:r>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6" w:anchor="part_2" w:history="1">
        <w:r w:rsidRPr="00FB4632">
          <w:rPr>
            <w:rFonts w:ascii="Helvetica" w:eastAsia="Times New Roman" w:hAnsi="Helvetica" w:cs="Helvetica"/>
            <w:color w:val="336688"/>
            <w:sz w:val="24"/>
            <w:szCs w:val="24"/>
            <w:lang w:eastAsia="ru-RU"/>
          </w:rPr>
          <w:t>Ключевые слова</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7" w:anchor="part_3" w:history="1">
        <w:r w:rsidRPr="00FB4632">
          <w:rPr>
            <w:rFonts w:ascii="Helvetica" w:eastAsia="Times New Roman" w:hAnsi="Helvetica" w:cs="Helvetica"/>
            <w:color w:val="336688"/>
            <w:sz w:val="24"/>
            <w:szCs w:val="24"/>
            <w:lang w:eastAsia="ru-RU"/>
          </w:rPr>
          <w:t>Список сокращений</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8" w:anchor="part_4" w:history="1">
        <w:r w:rsidRPr="00FB4632">
          <w:rPr>
            <w:rFonts w:ascii="Helvetica" w:eastAsia="Times New Roman" w:hAnsi="Helvetica" w:cs="Helvetica"/>
            <w:color w:val="336688"/>
            <w:sz w:val="24"/>
            <w:szCs w:val="24"/>
            <w:lang w:eastAsia="ru-RU"/>
          </w:rPr>
          <w:t>Термины и определения</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9" w:anchor="part_5" w:history="1">
        <w:r w:rsidRPr="00FB4632">
          <w:rPr>
            <w:rFonts w:ascii="Helvetica" w:eastAsia="Times New Roman" w:hAnsi="Helvetica" w:cs="Helvetica"/>
            <w:color w:val="336688"/>
            <w:sz w:val="24"/>
            <w:szCs w:val="24"/>
            <w:lang w:eastAsia="ru-RU"/>
          </w:rPr>
          <w:t>1. Краткая информация</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0" w:anchor="part_6" w:history="1">
        <w:r w:rsidRPr="00FB4632">
          <w:rPr>
            <w:rFonts w:ascii="Helvetica" w:eastAsia="Times New Roman" w:hAnsi="Helvetica" w:cs="Helvetica"/>
            <w:color w:val="336688"/>
            <w:sz w:val="24"/>
            <w:szCs w:val="24"/>
            <w:lang w:eastAsia="ru-RU"/>
          </w:rPr>
          <w:t>2. Диагностика</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1" w:anchor="part_7" w:history="1">
        <w:r w:rsidRPr="00FB4632">
          <w:rPr>
            <w:rFonts w:ascii="Helvetica" w:eastAsia="Times New Roman" w:hAnsi="Helvetica" w:cs="Helvetica"/>
            <w:color w:val="336688"/>
            <w:sz w:val="24"/>
            <w:szCs w:val="24"/>
            <w:lang w:eastAsia="ru-RU"/>
          </w:rPr>
          <w:t>3. Лечение</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2" w:anchor="part_8" w:history="1">
        <w:r w:rsidRPr="00FB4632">
          <w:rPr>
            <w:rFonts w:ascii="Helvetica" w:eastAsia="Times New Roman" w:hAnsi="Helvetica" w:cs="Helvetica"/>
            <w:color w:val="336688"/>
            <w:sz w:val="24"/>
            <w:szCs w:val="24"/>
            <w:lang w:eastAsia="ru-RU"/>
          </w:rPr>
          <w:t>4. Реабилитация</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3" w:anchor="part_9" w:history="1">
        <w:r w:rsidRPr="00FB4632">
          <w:rPr>
            <w:rFonts w:ascii="Helvetica" w:eastAsia="Times New Roman" w:hAnsi="Helvetica" w:cs="Helvetica"/>
            <w:color w:val="336688"/>
            <w:sz w:val="24"/>
            <w:szCs w:val="24"/>
            <w:lang w:eastAsia="ru-RU"/>
          </w:rPr>
          <w:t>5. Профилактика и диспансерное наблюдение</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4" w:anchor="part_10" w:history="1">
        <w:r w:rsidRPr="00FB4632">
          <w:rPr>
            <w:rFonts w:ascii="Helvetica" w:eastAsia="Times New Roman" w:hAnsi="Helvetica" w:cs="Helvetica"/>
            <w:color w:val="336688"/>
            <w:sz w:val="24"/>
            <w:szCs w:val="24"/>
            <w:lang w:eastAsia="ru-RU"/>
          </w:rPr>
          <w:t>6. Дополнительная информация, влияющая на течение и исход заболевания</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5" w:anchor="part_11" w:history="1">
        <w:r w:rsidRPr="00FB4632">
          <w:rPr>
            <w:rFonts w:ascii="Helvetica" w:eastAsia="Times New Roman" w:hAnsi="Helvetica" w:cs="Helvetica"/>
            <w:color w:val="336688"/>
            <w:sz w:val="24"/>
            <w:szCs w:val="24"/>
            <w:lang w:eastAsia="ru-RU"/>
          </w:rPr>
          <w:t>Критерии оценки качества медицинской помощи</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6" w:anchor="part_12" w:history="1">
        <w:r w:rsidRPr="00FB4632">
          <w:rPr>
            <w:rFonts w:ascii="Helvetica" w:eastAsia="Times New Roman" w:hAnsi="Helvetica" w:cs="Helvetica"/>
            <w:color w:val="336688"/>
            <w:sz w:val="24"/>
            <w:szCs w:val="24"/>
            <w:lang w:eastAsia="ru-RU"/>
          </w:rPr>
          <w:t>Список литературы</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7" w:anchor="part_13" w:history="1">
        <w:r w:rsidRPr="00FB4632">
          <w:rPr>
            <w:rFonts w:ascii="Helvetica" w:eastAsia="Times New Roman" w:hAnsi="Helvetica" w:cs="Helvetica"/>
            <w:color w:val="336688"/>
            <w:sz w:val="24"/>
            <w:szCs w:val="24"/>
            <w:lang w:eastAsia="ru-RU"/>
          </w:rPr>
          <w:t>Приложение А1. Состав рабочей группы</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8" w:anchor="part_14" w:history="1">
        <w:r w:rsidRPr="00FB4632">
          <w:rPr>
            <w:rFonts w:ascii="Helvetica" w:eastAsia="Times New Roman" w:hAnsi="Helvetica" w:cs="Helvetica"/>
            <w:color w:val="336688"/>
            <w:sz w:val="24"/>
            <w:szCs w:val="24"/>
            <w:lang w:eastAsia="ru-RU"/>
          </w:rPr>
          <w:t>Приложение А2. Методология разработки клинических рекомендаций</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19" w:anchor="part_15" w:history="1">
        <w:r w:rsidRPr="00FB4632">
          <w:rPr>
            <w:rFonts w:ascii="Helvetica" w:eastAsia="Times New Roman" w:hAnsi="Helvetica" w:cs="Helvetica"/>
            <w:color w:val="336688"/>
            <w:sz w:val="24"/>
            <w:szCs w:val="24"/>
            <w:lang w:eastAsia="ru-RU"/>
          </w:rPr>
          <w:t>Приложение А3. Связанные документы</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0" w:anchor="part_16" w:history="1">
        <w:r w:rsidRPr="00FB4632">
          <w:rPr>
            <w:rFonts w:ascii="Helvetica" w:eastAsia="Times New Roman" w:hAnsi="Helvetica" w:cs="Helvetica"/>
            <w:color w:val="336688"/>
            <w:sz w:val="24"/>
            <w:szCs w:val="24"/>
            <w:lang w:eastAsia="ru-RU"/>
          </w:rPr>
          <w:t>Приложение Б. Алгоритмы ведения пациента</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hyperlink r:id="rId21" w:anchor="part_17" w:history="1">
        <w:r w:rsidRPr="00FB4632">
          <w:rPr>
            <w:rFonts w:ascii="Helvetica" w:eastAsia="Times New Roman" w:hAnsi="Helvetica" w:cs="Helvetica"/>
            <w:color w:val="336688"/>
            <w:sz w:val="24"/>
            <w:szCs w:val="24"/>
            <w:lang w:eastAsia="ru-RU"/>
          </w:rPr>
          <w:t>Приложение В. Информация для пациентов</w:t>
        </w:r>
      </w:hyperlink>
    </w:p>
    <w:p w:rsidR="00FB4632" w:rsidRPr="00FB4632" w:rsidRDefault="00FB4632" w:rsidP="00FB463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Приложение Г.</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Ключевые слова</w:t>
      </w:r>
    </w:p>
    <w:p w:rsidR="00FB4632" w:rsidRPr="00FB4632" w:rsidRDefault="00FB4632" w:rsidP="00FB4632">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N-ацетил-?-D-глюкозаминидаза</w:t>
      </w:r>
    </w:p>
    <w:p w:rsidR="00FB4632" w:rsidRPr="00FB4632" w:rsidRDefault="00FB4632" w:rsidP="00FB4632">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N-ацетилглюкозамин-6- сульфатазы</w:t>
      </w:r>
    </w:p>
    <w:p w:rsidR="00FB4632" w:rsidRPr="00FB4632" w:rsidRDefault="00FB4632" w:rsidP="00FB4632">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Гепаран-?-глюкозаминид N-ацетилтрансферазы</w:t>
      </w:r>
    </w:p>
    <w:p w:rsidR="00FB4632" w:rsidRPr="00FB4632" w:rsidRDefault="00FB4632" w:rsidP="00FB4632">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Гепаран-N-сульфатаза</w:t>
      </w:r>
    </w:p>
    <w:p w:rsidR="00FB4632" w:rsidRPr="00FB4632" w:rsidRDefault="00FB4632" w:rsidP="00FB4632">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lastRenderedPageBreak/>
        <w:t>Дети;</w:t>
      </w:r>
    </w:p>
    <w:p w:rsidR="00FB4632" w:rsidRPr="00FB4632" w:rsidRDefault="00FB4632" w:rsidP="00FB4632">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Мукополисахаридоз;</w:t>
      </w:r>
    </w:p>
    <w:p w:rsidR="00FB4632" w:rsidRPr="00FB4632" w:rsidRDefault="00FB4632" w:rsidP="00FB4632">
      <w:pPr>
        <w:numPr>
          <w:ilvl w:val="0"/>
          <w:numId w:val="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Мукополисахаридоз III типа (синдром Санфилиппо)</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Список сокращений</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АЛТ – аланинаминотрансфераза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АСТ – аспартатаминотрансфераза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ГАГ - гликозаминогликаны</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КТ – компьютерная томография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ЛДГ – лактатдегидрогеназа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КФК – креатинфосфокиназа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МПС - мукополисахаридоз</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МРТ — магнитно-резонансная томография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ТКМ - трансплантации костного мозга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УЗИ — ультразвуковое исследование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ФВД – функция внешнего дыхания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ФЗТ — ферментная заместительная терапия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ЩФ – щелочная фосфатаза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ЭКГ – исследование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ЭМГ – электромиографии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ЭНМГ – электронейромиография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Эхо-КГ – эхокардиография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ЭЭГ – электроэнцефалография</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Термины и определения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Новые и узконаправленные профессиональные термины в настоящих клинических рекомендациях не используются</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1. Краткая информация</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1.1 Определение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Мукополисахаридозы (МПС)</w:t>
      </w:r>
      <w:r w:rsidRPr="00FB4632">
        <w:rPr>
          <w:rFonts w:ascii="Helvetica" w:eastAsia="Times New Roman" w:hAnsi="Helvetica" w:cs="Helvetica"/>
          <w:color w:val="333333"/>
          <w:sz w:val="24"/>
          <w:szCs w:val="24"/>
          <w:lang w:eastAsia="ru-RU"/>
        </w:rPr>
        <w:t> - группа наследственных болезней обмена веществ, связанных с нарушением метаболизма гликозаминогликанов (ГАГ), приводящее к поражению органов и тканей. Обусловлены данные заболевания мутациями генов, контролирующих процесс внутрилизосомного гидролиза макромолекул.</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lastRenderedPageBreak/>
        <w:t>Мукополисахаридоз III типа (Синдром Cанфилиппо) - </w:t>
      </w:r>
      <w:r w:rsidRPr="00FB4632">
        <w:rPr>
          <w:rFonts w:ascii="Helvetica" w:eastAsia="Times New Roman" w:hAnsi="Helvetica" w:cs="Helvetica"/>
          <w:color w:val="333333"/>
          <w:sz w:val="24"/>
          <w:szCs w:val="24"/>
          <w:lang w:eastAsia="ru-RU"/>
        </w:rPr>
        <w:t>наследственная лизосомальная болезнь накопления, генетически гетерогенная, обусловленная накоплением гепарансульфата и характеризующаяся прогрессирующей умственной отсталостью, умеренными изменениями скелета [1-5].</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Все вышеперечисленные признаки приводят к инвалидизации, а при тяжелом течении болезни - к летальному исходу.</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1.2 Этиология и патогенез</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Возможен дефицит разных ферментов, но во всех случаях в лизосомах накапливается один тип гликозаминогликанов – </w:t>
      </w:r>
      <w:r w:rsidRPr="00FB4632">
        <w:rPr>
          <w:rFonts w:ascii="Helvetica" w:eastAsia="Times New Roman" w:hAnsi="Helvetica" w:cs="Helvetica"/>
          <w:b/>
          <w:bCs/>
          <w:color w:val="333333"/>
          <w:sz w:val="24"/>
          <w:szCs w:val="24"/>
          <w:lang w:eastAsia="ru-RU"/>
        </w:rPr>
        <w:t>гепарансульфат [1-5]</w:t>
      </w:r>
      <w:r w:rsidRPr="00FB4632">
        <w:rPr>
          <w:rFonts w:ascii="Helvetica" w:eastAsia="Times New Roman" w:hAnsi="Helvetica" w:cs="Helvetica"/>
          <w:color w:val="333333"/>
          <w:sz w:val="24"/>
          <w:szCs w:val="24"/>
          <w:lang w:eastAsia="ru-RU"/>
        </w:rPr>
        <w:t>.</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Выделяют четыре клинически неразличимых подтипа, характеризующихся разными биохимическими дефектами (табл.1).</w:t>
      </w:r>
    </w:p>
    <w:p w:rsidR="00FB4632" w:rsidRPr="00FB4632" w:rsidRDefault="00FB4632" w:rsidP="00FB4632">
      <w:pPr>
        <w:shd w:val="clear" w:color="auto" w:fill="FFFFFF"/>
        <w:spacing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Таблица 1</w:t>
      </w:r>
      <w:r w:rsidRPr="00FB4632">
        <w:rPr>
          <w:rFonts w:ascii="Helvetica" w:eastAsia="Times New Roman" w:hAnsi="Helvetica" w:cs="Helvetica"/>
          <w:color w:val="333333"/>
          <w:sz w:val="24"/>
          <w:szCs w:val="24"/>
          <w:lang w:eastAsia="ru-RU"/>
        </w:rPr>
        <w:t> - Подтипы МПС III.</w:t>
      </w:r>
    </w:p>
    <w:tbl>
      <w:tblPr>
        <w:tblW w:w="0" w:type="auto"/>
        <w:tblCellMar>
          <w:top w:w="15" w:type="dxa"/>
          <w:left w:w="15" w:type="dxa"/>
          <w:bottom w:w="15" w:type="dxa"/>
          <w:right w:w="15" w:type="dxa"/>
        </w:tblCellMar>
        <w:tblLook w:val="04A0" w:firstRow="1" w:lastRow="0" w:firstColumn="1" w:lastColumn="0" w:noHBand="0" w:noVBand="1"/>
      </w:tblPr>
      <w:tblGrid>
        <w:gridCol w:w="1214"/>
        <w:gridCol w:w="2076"/>
        <w:gridCol w:w="1207"/>
        <w:gridCol w:w="1207"/>
        <w:gridCol w:w="1367"/>
        <w:gridCol w:w="2584"/>
      </w:tblGrid>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Фенотип</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Местоположение</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Фенотип</w:t>
            </w:r>
            <w:r w:rsidRPr="00FB4632">
              <w:rPr>
                <w:rFonts w:ascii="Times New Roman" w:eastAsia="Times New Roman" w:hAnsi="Times New Roman" w:cs="Times New Roman"/>
                <w:sz w:val="24"/>
                <w:szCs w:val="24"/>
                <w:lang w:eastAsia="ru-RU"/>
              </w:rPr>
              <w:br/>
              <w:t>MIM</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Ген</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Ген/Локус</w:t>
            </w:r>
            <w:r w:rsidRPr="00FB4632">
              <w:rPr>
                <w:rFonts w:ascii="Times New Roman" w:eastAsia="Times New Roman" w:hAnsi="Times New Roman" w:cs="Times New Roman"/>
                <w:sz w:val="24"/>
                <w:szCs w:val="24"/>
                <w:lang w:eastAsia="ru-RU"/>
              </w:rPr>
              <w:br/>
              <w:t>MIM</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Фермент</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IIIA</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17q25.3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252900</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SGSH</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605270</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Гепаран-N-сульфатаза</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IIIB</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17q21.2</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252920</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NAGLU</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609701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?-N-ацетил-D-глюкозаминидаза</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МСП IIIC</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8p11.21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252930</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HGSNAT</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610453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Гепаран ацетил-КоА:?-глюкозаминид-N-ацетилтрансфераза</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IIID</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12q14.3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252940</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GNS</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607664</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N-ацетилглюкозамин-6-сульфатаза</w:t>
            </w:r>
          </w:p>
        </w:tc>
      </w:tr>
    </w:tbl>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Подтип МПС III Е - продолжает изучаться.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МПС III А</w:t>
      </w:r>
      <w:r w:rsidRPr="00FB4632">
        <w:rPr>
          <w:rFonts w:ascii="Helvetica" w:eastAsia="Times New Roman" w:hAnsi="Helvetica" w:cs="Helvetica"/>
          <w:color w:val="333333"/>
          <w:sz w:val="24"/>
          <w:szCs w:val="24"/>
          <w:lang w:eastAsia="ru-RU"/>
        </w:rPr>
        <w:t>. Ген </w:t>
      </w:r>
      <w:r w:rsidRPr="00FB4632">
        <w:rPr>
          <w:rFonts w:ascii="Helvetica" w:eastAsia="Times New Roman" w:hAnsi="Helvetica" w:cs="Helvetica"/>
          <w:i/>
          <w:iCs/>
          <w:color w:val="333333"/>
          <w:sz w:val="24"/>
          <w:szCs w:val="24"/>
          <w:lang w:eastAsia="ru-RU"/>
        </w:rPr>
        <w:t>SGSH</w:t>
      </w:r>
      <w:r w:rsidRPr="00FB4632">
        <w:rPr>
          <w:rFonts w:ascii="Helvetica" w:eastAsia="Times New Roman" w:hAnsi="Helvetica" w:cs="Helvetica"/>
          <w:color w:val="333333"/>
          <w:sz w:val="24"/>
          <w:szCs w:val="24"/>
          <w:lang w:eastAsia="ru-RU"/>
        </w:rPr>
        <w:t>, кодирующий гепapaн-N-сульфатазу, был идентифицирован в 1995 г. Он локализуется в хромосомной области 17q25.3.</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МПС III B</w:t>
      </w:r>
      <w:r w:rsidRPr="00FB4632">
        <w:rPr>
          <w:rFonts w:ascii="Helvetica" w:eastAsia="Times New Roman" w:hAnsi="Helvetica" w:cs="Helvetica"/>
          <w:color w:val="333333"/>
          <w:sz w:val="24"/>
          <w:szCs w:val="24"/>
          <w:lang w:eastAsia="ru-RU"/>
        </w:rPr>
        <w:t>. Ген </w:t>
      </w:r>
      <w:r w:rsidRPr="00FB4632">
        <w:rPr>
          <w:rFonts w:ascii="Helvetica" w:eastAsia="Times New Roman" w:hAnsi="Helvetica" w:cs="Helvetica"/>
          <w:i/>
          <w:iCs/>
          <w:color w:val="333333"/>
          <w:sz w:val="24"/>
          <w:szCs w:val="24"/>
          <w:lang w:eastAsia="ru-RU"/>
        </w:rPr>
        <w:t>NAGLU</w:t>
      </w:r>
      <w:r w:rsidRPr="00FB4632">
        <w:rPr>
          <w:rFonts w:ascii="Helvetica" w:eastAsia="Times New Roman" w:hAnsi="Helvetica" w:cs="Helvetica"/>
          <w:color w:val="333333"/>
          <w:sz w:val="24"/>
          <w:szCs w:val="24"/>
          <w:lang w:eastAsia="ru-RU"/>
        </w:rPr>
        <w:t>, кодирующий ?-N-ацетил-D-глюкозаминидазу, был идентифицирован в 1996 г. Он локализуется в хромосомной области 17q21.1.</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МПС III C</w:t>
      </w:r>
      <w:r w:rsidRPr="00FB4632">
        <w:rPr>
          <w:rFonts w:ascii="Helvetica" w:eastAsia="Times New Roman" w:hAnsi="Helvetica" w:cs="Helvetica"/>
          <w:color w:val="333333"/>
          <w:sz w:val="24"/>
          <w:szCs w:val="24"/>
          <w:lang w:eastAsia="ru-RU"/>
        </w:rPr>
        <w:t>. Ген </w:t>
      </w:r>
      <w:r w:rsidRPr="00FB4632">
        <w:rPr>
          <w:rFonts w:ascii="Helvetica" w:eastAsia="Times New Roman" w:hAnsi="Helvetica" w:cs="Helvetica"/>
          <w:i/>
          <w:iCs/>
          <w:color w:val="333333"/>
          <w:sz w:val="24"/>
          <w:szCs w:val="24"/>
          <w:lang w:eastAsia="ru-RU"/>
        </w:rPr>
        <w:t>HGSNAT</w:t>
      </w:r>
      <w:r w:rsidRPr="00FB4632">
        <w:rPr>
          <w:rFonts w:ascii="Helvetica" w:eastAsia="Times New Roman" w:hAnsi="Helvetica" w:cs="Helvetica"/>
          <w:color w:val="333333"/>
          <w:sz w:val="24"/>
          <w:szCs w:val="24"/>
          <w:lang w:eastAsia="ru-RU"/>
        </w:rPr>
        <w:t>, кодирующий ацетил-КоА:?-глюкозамин-N-ацетилтрансферазу, был идентифицирован в 2006 г. Он локализуется в хромосомной области 8р11.1.</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МПС III D</w:t>
      </w:r>
      <w:r w:rsidRPr="00FB4632">
        <w:rPr>
          <w:rFonts w:ascii="Helvetica" w:eastAsia="Times New Roman" w:hAnsi="Helvetica" w:cs="Helvetica"/>
          <w:color w:val="333333"/>
          <w:sz w:val="24"/>
          <w:szCs w:val="24"/>
          <w:lang w:eastAsia="ru-RU"/>
        </w:rPr>
        <w:t>. Ген </w:t>
      </w:r>
      <w:r w:rsidRPr="00FB4632">
        <w:rPr>
          <w:rFonts w:ascii="Helvetica" w:eastAsia="Times New Roman" w:hAnsi="Helvetica" w:cs="Helvetica"/>
          <w:i/>
          <w:iCs/>
          <w:color w:val="333333"/>
          <w:sz w:val="24"/>
          <w:szCs w:val="24"/>
          <w:lang w:eastAsia="ru-RU"/>
        </w:rPr>
        <w:t>GNS</w:t>
      </w:r>
      <w:r w:rsidRPr="00FB4632">
        <w:rPr>
          <w:rFonts w:ascii="Helvetica" w:eastAsia="Times New Roman" w:hAnsi="Helvetica" w:cs="Helvetica"/>
          <w:color w:val="333333"/>
          <w:sz w:val="24"/>
          <w:szCs w:val="24"/>
          <w:lang w:eastAsia="ru-RU"/>
        </w:rPr>
        <w:t>, кодирующий N-ацетилглюкозамин-6-сульфатазу был идентифицирован в 1988 г. Он локализуется в хромосомной области 12q14.</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Клинические проявления подтипов МПС III сходны.</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Подтип МПС III А - наиболее распространенный. Течение заболевания при этой форме наиболее тяжелое, с ранним началом, наиболее быстрым прогрессированием симптомов и короткой продолжительностью жизни.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lastRenderedPageBreak/>
        <w:t>Тип наследования</w:t>
      </w:r>
      <w:r w:rsidRPr="00FB4632">
        <w:rPr>
          <w:rFonts w:ascii="Helvetica" w:eastAsia="Times New Roman" w:hAnsi="Helvetica" w:cs="Helvetica"/>
          <w:color w:val="333333"/>
          <w:sz w:val="24"/>
          <w:szCs w:val="24"/>
          <w:lang w:eastAsia="ru-RU"/>
        </w:rPr>
        <w:t>: Наследуется по аутосомно-рецессивному типу, является генетически гетерогенным заболеванием. Родители больного ребенка - гетерозиготные носители патологического гена.</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1.3 Эпидемиология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Частота 1 на 80 000 новорожденных. Является третьим по частоте встречаемости среди всех известных в настоящее время мукополисахаридозов.</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1.4 Кодирование по МКБ-10</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E 76.2 - Мукополисахаридоз III типа</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1.5 Пример диагноза</w:t>
      </w:r>
    </w:p>
    <w:p w:rsidR="00FB4632" w:rsidRPr="00FB4632" w:rsidRDefault="00FB4632" w:rsidP="00FB4632">
      <w:pPr>
        <w:numPr>
          <w:ilvl w:val="0"/>
          <w:numId w:val="4"/>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Мукополисахаридоз III А типа (синдром Санфилиппо тип А). Недостаточность митрального клапана, II ст. НК 1. Задержка психоречевого развития. Системное недоразвитие речи 1 уровня. Поведенческие нарушения. Нарушение развития личности. Ротационный синдром genu valgum. Рентгенологические признаки coxa vara с двух сторон. ОД - миопия слабой степени. ОД - гиперметропия слабой степени. Анизометропия. Рецидивирующие носовые кровотечения. Смешанная тугоухость.</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1.6 Классификация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 соответствии с дефицитом / отсутствием метаболических лизосомальных ферментам и соответствующим генным дефектам и тяжести клинической симптоматики выделяют несколько типов мукополисахаридозов (табл.2).</w:t>
      </w:r>
    </w:p>
    <w:p w:rsidR="00FB4632" w:rsidRPr="00FB4632" w:rsidRDefault="00FB4632" w:rsidP="00FB4632">
      <w:pPr>
        <w:shd w:val="clear" w:color="auto" w:fill="FFFFFF"/>
        <w:spacing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Таблица 2</w:t>
      </w:r>
      <w:r w:rsidRPr="00FB4632">
        <w:rPr>
          <w:rFonts w:ascii="Helvetica" w:eastAsia="Times New Roman" w:hAnsi="Helvetica" w:cs="Helvetica"/>
          <w:color w:val="333333"/>
          <w:sz w:val="24"/>
          <w:szCs w:val="24"/>
          <w:lang w:eastAsia="ru-RU"/>
        </w:rPr>
        <w:t> - Классификация (номенклатура) МПС.</w:t>
      </w:r>
    </w:p>
    <w:tbl>
      <w:tblPr>
        <w:tblW w:w="0" w:type="auto"/>
        <w:tblCellMar>
          <w:top w:w="15" w:type="dxa"/>
          <w:left w:w="15" w:type="dxa"/>
          <w:bottom w:w="15" w:type="dxa"/>
          <w:right w:w="15" w:type="dxa"/>
        </w:tblCellMar>
        <w:tblLook w:val="04A0" w:firstRow="1" w:lastRow="0" w:firstColumn="1" w:lastColumn="0" w:noHBand="0" w:noVBand="1"/>
      </w:tblPr>
      <w:tblGrid>
        <w:gridCol w:w="821"/>
        <w:gridCol w:w="1165"/>
        <w:gridCol w:w="2225"/>
        <w:gridCol w:w="1044"/>
        <w:gridCol w:w="2358"/>
        <w:gridCol w:w="1055"/>
        <w:gridCol w:w="987"/>
      </w:tblGrid>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Тип</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Синдром</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Ген</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Ферментный дефект</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Хромо-сомная локали-зация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OMIM</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 H</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Гурлер</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IDUA</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альфа-L-идуронидазы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4p16.3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607014</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 H/S</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Гурлер-Шейе</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607015</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 S</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Шейе</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607016</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II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Хантера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IDS</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xml:space="preserve">Дефицит или отсутствие </w:t>
            </w:r>
            <w:r w:rsidRPr="00FB4632">
              <w:rPr>
                <w:rFonts w:ascii="Times New Roman" w:eastAsia="Times New Roman" w:hAnsi="Times New Roman" w:cs="Times New Roman"/>
                <w:sz w:val="24"/>
                <w:szCs w:val="24"/>
                <w:lang w:eastAsia="ru-RU"/>
              </w:rPr>
              <w:lastRenderedPageBreak/>
              <w:t>идуронат-2-сульфатазы</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или отсутствие сульфоидуронат сульфатазы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lastRenderedPageBreak/>
              <w:t>Xq28</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309900</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lastRenderedPageBreak/>
              <w:t>III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IIIА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Санфилиппо</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SGSH</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гепаран-N-сульфатазы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17q25.3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252900</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IIIВ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NAGLU</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N-ацетил-?-D-глюкозаминидазы</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N-ацетил-?-глюкозаминидазы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17q21.2</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252920</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IIIС</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HGSNAT</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гепаран-?-глюкозаминид N-ацетилтрансферазы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8p11.21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252930</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IIID</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GNS</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N-ацетилглюкозамин-6- сульфатазы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12q14</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252940</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IV</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IVА</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Моркио</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GALNS</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галактозамин-6-сульфатазы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16q24/3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253000</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IVВ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GLB1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?-галактозидазы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3p21.33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253010</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VI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VI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Марото-Лами</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ARSB</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N-ацетилгалактозамин-4-сульфатазы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5q14.1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253200</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VII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VII</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Слая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GUSB</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?-глюкуронидазы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7q21.11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253220</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IX</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МПС IX</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Недостаточность гиалуронидазы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HYAL1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Дефицит гиалуронидазы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3p21.31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601492</w:t>
            </w:r>
          </w:p>
        </w:tc>
      </w:tr>
    </w:tbl>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color w:val="333333"/>
          <w:sz w:val="32"/>
          <w:szCs w:val="32"/>
          <w:lang w:eastAsia="ru-RU"/>
        </w:rPr>
        <w:t>1.7 Клиническая картина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Отличительной чертой МПС III типа от других форм является менее выраженное накопление продуктов нарушенного обмена в соединительной ткани, но значительное отложение их в тканях мозга [1-5].</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lastRenderedPageBreak/>
        <w:t>Основные клинические проявления:</w:t>
      </w:r>
      <w:r w:rsidRPr="00FB4632">
        <w:rPr>
          <w:rFonts w:ascii="Helvetica" w:eastAsia="Times New Roman" w:hAnsi="Helvetica" w:cs="Helvetica"/>
          <w:color w:val="333333"/>
          <w:sz w:val="24"/>
          <w:szCs w:val="24"/>
          <w:lang w:eastAsia="ru-RU"/>
        </w:rPr>
        <w:t> умственная отсталость, умеренная тугоподвижность суставов, легкое огрубение лица.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Внешний вид:</w:t>
      </w:r>
      <w:r w:rsidRPr="00FB4632">
        <w:rPr>
          <w:rFonts w:ascii="Helvetica" w:eastAsia="Times New Roman" w:hAnsi="Helvetica" w:cs="Helvetica"/>
          <w:color w:val="333333"/>
          <w:sz w:val="24"/>
          <w:szCs w:val="24"/>
          <w:lang w:eastAsia="ru-RU"/>
        </w:rPr>
        <w:t> обычно заболевание манифестирует на 2-м году жизни. Отмечаются: отставание в росте, небольшая тугоподвижность суставов, иногда увеличение печени и селезенки. Самым важным признаком является задержка темпов психоречевого развития и грубое нарушение поведения. К 3-му году жизни ребенок постепенно теряет приобретенные моторные и психические навыки.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Черепно-лицевые аномалии незначительны - увеличение лобных бугров, низкие надбровные дуги, широкая спинка носа, густые брови, синофриз (увеличение и сращение бровей), густые ресницы, сухие и жесткие волосы. Часто наблюдается гирсутизм.</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Костная система:</w:t>
      </w:r>
      <w:r w:rsidRPr="00FB4632">
        <w:rPr>
          <w:rFonts w:ascii="Helvetica" w:eastAsia="Times New Roman" w:hAnsi="Helvetica" w:cs="Helvetica"/>
          <w:color w:val="333333"/>
          <w:sz w:val="24"/>
          <w:szCs w:val="24"/>
          <w:lang w:eastAsia="ru-RU"/>
        </w:rPr>
        <w:t> опорно-двигательный аппарат страдает менее выражено, чем при других типах МПС. Иногда с 3 лет отмечается замедление роста. Обычно физическое развитие соответствует возрасту. Объем движения в суставах умеренно ограничен; определяются множественные дизостозы легкой степени, деформации тел позвонков. Костные изменения приводят к снижению подвижности нижней челюсти, что ограничивает способность открывать рот и жевать.</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Дыхательная система и ЛОР-органы:</w:t>
      </w:r>
      <w:r w:rsidRPr="00FB4632">
        <w:rPr>
          <w:rFonts w:ascii="Helvetica" w:eastAsia="Times New Roman" w:hAnsi="Helvetica" w:cs="Helvetica"/>
          <w:color w:val="333333"/>
          <w:sz w:val="24"/>
          <w:szCs w:val="24"/>
          <w:lang w:eastAsia="ru-RU"/>
        </w:rPr>
        <w:t> отмечаются частые респираторные инфекции в виде ринитов, синуситов, отитов. Накопление ГАГ в миндалинах, надгортаннике, а также в трахее приводит к утолщению и сужению дыхательных путей и развитию обструктивного апноэ. Характерно снижение слуха. На более поздних стадиях заболевания вследствие нарушения глотания возникают бронхиты и пневмонии аспирационного генеза.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Органы зрения:</w:t>
      </w:r>
      <w:r w:rsidRPr="00FB4632">
        <w:rPr>
          <w:rFonts w:ascii="Helvetica" w:eastAsia="Times New Roman" w:hAnsi="Helvetica" w:cs="Helvetica"/>
          <w:color w:val="333333"/>
          <w:sz w:val="24"/>
          <w:szCs w:val="24"/>
          <w:lang w:eastAsia="ru-RU"/>
        </w:rPr>
        <w:t> у взрослых пациентов развивается пигментный ретинит.</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Центральная нервная система:</w:t>
      </w:r>
      <w:r w:rsidRPr="00FB4632">
        <w:rPr>
          <w:rFonts w:ascii="Helvetica" w:eastAsia="Times New Roman" w:hAnsi="Helvetica" w:cs="Helvetica"/>
          <w:color w:val="333333"/>
          <w:sz w:val="24"/>
          <w:szCs w:val="24"/>
          <w:lang w:eastAsia="ru-RU"/>
        </w:rPr>
        <w:t> характерна выраженная задержка речевого развития с бедной артикуляцией и малым запасом слов. Самостоятельная речь развивается редко, у части больных - полностью отсутствует. Постепенно развивается грубое нарушение психики, умственная отсталость (деменция). Расстройства поведения - важный патогномоничный признак у пациентов с синдромом Санфилиппо. Больные гиперактивны, неуправляемы, эмоционально лабильны, возможны внезапные вспышки раздражительности, гнева, плаксивость. Изменяется походка, нарушается координация. К 20 годам способность ходить теряется.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Нарушения сна встречаются практически у каждого пациента, беспокойство перед сном, частое пробуждение, сокращение длительности ночного сна, сомнамбулизм с приступами агрессии, раннее утреннее пробуждение, дневная сонливость.</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По мере прогрессирования болезни появляются судороги.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Нарушения глотания отмечаются при среднетяжелом и тяжелом течении заболевания и в основном связаны с функционированием стволовых отделов головного мозга. Наблюдаются признаки псевдобульбарного или бульбарного параличей. Отсутствие правильной регуляции акта глотания приводит к забросу пищи, слюны в трахею и бронхиальное дерево и развитию вторичной инфекции в виде рецидивирующих аспирационных бронхитов и пневмоний. Это усугубляет дыхательные нарушения.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Сердечно-сосудистая система:</w:t>
      </w:r>
      <w:r w:rsidRPr="00FB4632">
        <w:rPr>
          <w:rFonts w:ascii="Helvetica" w:eastAsia="Times New Roman" w:hAnsi="Helvetica" w:cs="Helvetica"/>
          <w:color w:val="333333"/>
          <w:sz w:val="24"/>
          <w:szCs w:val="24"/>
          <w:lang w:eastAsia="ru-RU"/>
        </w:rPr>
        <w:t xml:space="preserve"> сердце поражается редко, преимущественно при МПС III B. Имеются сообщения о сочетании синдрома Санфилиппо А со </w:t>
      </w:r>
      <w:r w:rsidRPr="00FB4632">
        <w:rPr>
          <w:rFonts w:ascii="Helvetica" w:eastAsia="Times New Roman" w:hAnsi="Helvetica" w:cs="Helvetica"/>
          <w:color w:val="333333"/>
          <w:sz w:val="24"/>
          <w:szCs w:val="24"/>
          <w:lang w:eastAsia="ru-RU"/>
        </w:rPr>
        <w:lastRenderedPageBreak/>
        <w:t>вторичным дефектом межпредсердной перегородки, обусловившим развитие суправентрикулярной пароксизмальной тахикардии.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Желудочно-кишечная система:</w:t>
      </w:r>
      <w:r w:rsidRPr="00FB4632">
        <w:rPr>
          <w:rFonts w:ascii="Helvetica" w:eastAsia="Times New Roman" w:hAnsi="Helvetica" w:cs="Helvetica"/>
          <w:color w:val="333333"/>
          <w:sz w:val="24"/>
          <w:szCs w:val="24"/>
          <w:lang w:eastAsia="ru-RU"/>
        </w:rPr>
        <w:t> увеличение печени, увеличение селезенки. Часто наблюдаются пупочные и паховые грыжи, которые могут рецидивировать после хирургической коррекции. Склонность к эпизодической или хронической диарее. У пациентов наблюдаются пищевые расстройства, которые выражаются в тяге к несъедобным веществам.</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2. Диагностика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Диагноз МПС III устанавливается на основании совокупности клинических данных, результатов лабораторного исследования и молекулярно-генетического анализа (Приложение Г1) [1-5].</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2.1 Жалобы и анамнез</w:t>
      </w:r>
    </w:p>
    <w:p w:rsidR="00FB4632" w:rsidRPr="00FB4632" w:rsidRDefault="00FB4632" w:rsidP="00FB4632">
      <w:pPr>
        <w:numPr>
          <w:ilvl w:val="0"/>
          <w:numId w:val="5"/>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 сборе анамнеза и жалоб следует обратить внимание на следующие жалобы и анамнестические события:</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нарушение поведения</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гиперактивность</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нарушение сна</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нарушение глотания</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судороги</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задержка речевого развития</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снижение слуха</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огрубение черт лица</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снижение зрения</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нарушение стула</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гепатомегалия</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спленомегалия</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неловкость мелкой моторики</w:t>
      </w:r>
    </w:p>
    <w:p w:rsidR="00FB4632" w:rsidRPr="00FB4632" w:rsidRDefault="00FB4632" w:rsidP="00FB4632">
      <w:pPr>
        <w:numPr>
          <w:ilvl w:val="0"/>
          <w:numId w:val="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боли в спине, ногах, парестезии (онемение, ползание «мурашек», покалывание) в области конечностей</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2.2 Физикальное обследование</w:t>
      </w:r>
    </w:p>
    <w:p w:rsidR="00FB4632" w:rsidRPr="00FB4632" w:rsidRDefault="00FB4632" w:rsidP="00FB4632">
      <w:pPr>
        <w:numPr>
          <w:ilvl w:val="0"/>
          <w:numId w:val="7"/>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 осмотре необходимо обратить внимание на основные физикальные проявления МПС III типа:</w:t>
      </w:r>
    </w:p>
    <w:p w:rsidR="00FB4632" w:rsidRPr="00FB4632" w:rsidRDefault="00FB4632" w:rsidP="00FB4632">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умственную отсталость</w:t>
      </w:r>
    </w:p>
    <w:p w:rsidR="00FB4632" w:rsidRPr="00FB4632" w:rsidRDefault="00FB4632" w:rsidP="00FB4632">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гиперактивность</w:t>
      </w:r>
    </w:p>
    <w:p w:rsidR="00FB4632" w:rsidRPr="00FB4632" w:rsidRDefault="00FB4632" w:rsidP="00FB4632">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регресс психомоторного развития</w:t>
      </w:r>
    </w:p>
    <w:p w:rsidR="00FB4632" w:rsidRPr="00FB4632" w:rsidRDefault="00FB4632" w:rsidP="00FB4632">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lastRenderedPageBreak/>
        <w:t>тугоподвижность суставов</w:t>
      </w:r>
    </w:p>
    <w:p w:rsidR="00FB4632" w:rsidRPr="00FB4632" w:rsidRDefault="00FB4632" w:rsidP="00FB4632">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легкое огрубение лица</w:t>
      </w:r>
    </w:p>
    <w:p w:rsidR="00FB4632" w:rsidRPr="00FB4632" w:rsidRDefault="00FB4632" w:rsidP="00FB4632">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гепатомегалия</w:t>
      </w:r>
    </w:p>
    <w:p w:rsidR="00FB4632" w:rsidRPr="00FB4632" w:rsidRDefault="00FB4632" w:rsidP="00FB4632">
      <w:pPr>
        <w:numPr>
          <w:ilvl w:val="0"/>
          <w:numId w:val="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спленомегалия.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Выраженность клинических проявлений в зависимости от возраста дебюта различных подтипов МПС III (Приложение Г2).</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2.3 Лабораторная диагностика</w:t>
      </w:r>
    </w:p>
    <w:p w:rsidR="00FB4632" w:rsidRPr="00FB4632" w:rsidRDefault="00FB4632" w:rsidP="00FB4632">
      <w:pPr>
        <w:numPr>
          <w:ilvl w:val="0"/>
          <w:numId w:val="9"/>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исследование экскреции гепарансульфата с мочой.</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 </w:t>
      </w:r>
      <w:r w:rsidRPr="00FB4632">
        <w:rPr>
          <w:rFonts w:ascii="Helvetica" w:eastAsia="Times New Roman" w:hAnsi="Helvetica" w:cs="Helvetica"/>
          <w:b/>
          <w:bCs/>
          <w:i/>
          <w:iCs/>
          <w:color w:val="333333"/>
          <w:sz w:val="24"/>
          <w:szCs w:val="24"/>
          <w:lang w:eastAsia="ru-RU"/>
        </w:rPr>
        <w:t>у пациентов с МПС III типа определяется повышенный уровень гепарансульфата в моче.</w:t>
      </w:r>
    </w:p>
    <w:p w:rsidR="00FB4632" w:rsidRPr="00FB4632" w:rsidRDefault="00FB4632" w:rsidP="00FB4632">
      <w:pPr>
        <w:numPr>
          <w:ilvl w:val="0"/>
          <w:numId w:val="10"/>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определение активности гепаран-N-сульфатазы, ?-N-ацетил-D-глюкозаминидазы, гепаран ацетил-КоА:?-глюкозаминид-N-ацетилтрансферазы, N-ацетилглюкозамин-6-сульфатазы (в зависимости от подтипа) в культуре фибробластов, изолированных лейкоцитов, либо в пятнах крови, высушенных на фильтровальной бумаге.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Комментарий</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выявляется снижение активности.</w:t>
      </w:r>
    </w:p>
    <w:p w:rsidR="00FB4632" w:rsidRPr="00FB4632" w:rsidRDefault="00FB4632" w:rsidP="00FB4632">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молекулярно-генетического исследования: выявление мутаций в генах SGSH, NAGLU, HGSNAT, GNS (в зависимости от подтипа).</w:t>
      </w:r>
    </w:p>
    <w:p w:rsidR="00FB4632" w:rsidRPr="00FB4632" w:rsidRDefault="00FB4632" w:rsidP="00FB4632">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 контроль биохимического анализа крови (определяют аланинаминотрансферазу (АЛТ), аспартатаминотрансферазу (АСТ), общий и прямой билирубин, холестерин, триглицериды, креатинфосфокиназу (КФК), лактатдегидрогеназу (ЛДГ), кальций, фосфор, щелочную фосфатазу (ЩФ)).</w:t>
      </w:r>
    </w:p>
    <w:p w:rsidR="00FB4632" w:rsidRPr="00FB4632" w:rsidRDefault="00FB4632" w:rsidP="00FB4632">
      <w:pPr>
        <w:numPr>
          <w:ilvl w:val="0"/>
          <w:numId w:val="1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 контроль общего клинического анализа крови, мочи.</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2.4 Инструментальная диагностика</w:t>
      </w:r>
    </w:p>
    <w:p w:rsidR="00FB4632" w:rsidRPr="00FB4632" w:rsidRDefault="00FB4632" w:rsidP="00FB4632">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ультразвукового исследования (УЗИ) органов брюшной полости, селезенки, почек.</w:t>
      </w:r>
    </w:p>
    <w:p w:rsidR="00FB4632" w:rsidRPr="00FB4632" w:rsidRDefault="00FB4632" w:rsidP="00FB4632">
      <w:pPr>
        <w:numPr>
          <w:ilvl w:val="0"/>
          <w:numId w:val="12"/>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рентгенографии скелета.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при рентгенографии тазобедренных суставов определяется дисплазия головки бедренной кости. При рентгенографии грудной клетки определяется укорочение и расширение диафизов трубчатых костей. Уплощение и расширение турецкого седла, клювовидная форма тел позвонков.</w:t>
      </w:r>
    </w:p>
    <w:p w:rsidR="00FB4632" w:rsidRPr="00FB4632" w:rsidRDefault="00FB4632" w:rsidP="00FB4632">
      <w:pPr>
        <w:numPr>
          <w:ilvl w:val="0"/>
          <w:numId w:val="1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электромиографии (ЭМГ) и электронейромиография (ЭНМГ).</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исследование позволяет оценить функциональное состояние мышечных тканей, нервов и нервно-мышечной передачи; стимуляционная электронейромиография (ЭНМГ) позволяет определить сдавление срединного нерва даже до появления симптомов и должна проводиться, начиная с возраста 4-5 лет ежегодно.</w:t>
      </w:r>
    </w:p>
    <w:p w:rsidR="00FB4632" w:rsidRPr="00FB4632" w:rsidRDefault="00FB4632" w:rsidP="00FB4632">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lastRenderedPageBreak/>
        <w:t>Рекомендовано проведение аудиометрии.</w:t>
      </w:r>
    </w:p>
    <w:p w:rsidR="00FB4632" w:rsidRPr="00FB4632" w:rsidRDefault="00FB4632" w:rsidP="00FB4632">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исследования функции внешнего дыхания (ФВД).</w:t>
      </w:r>
    </w:p>
    <w:p w:rsidR="00FB4632" w:rsidRPr="00FB4632" w:rsidRDefault="00FB4632" w:rsidP="00FB4632">
      <w:pPr>
        <w:numPr>
          <w:ilvl w:val="0"/>
          <w:numId w:val="14"/>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Рекомендуется проведение электроэнцефалографии (ЭЭГ)</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осуществляют для контроля изменений функции коры головного мозга и глубинных мозговых структур, своевременной диагностики эпилепсии.</w:t>
      </w:r>
    </w:p>
    <w:p w:rsidR="00FB4632" w:rsidRPr="00FB4632" w:rsidRDefault="00FB4632" w:rsidP="00FB4632">
      <w:pPr>
        <w:numPr>
          <w:ilvl w:val="0"/>
          <w:numId w:val="15"/>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полисомнографии.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у пациентов редко встречается обструктивного апноэ сна. Однако, ПСГ при необходимости позволяет определить характер дыхательных нарушений (исключить центральный генез, связь с гипертрофией аденоидов, сердечной недостаточностью или комплекс причин).</w:t>
      </w:r>
    </w:p>
    <w:p w:rsidR="00FB4632" w:rsidRPr="00FB4632" w:rsidRDefault="00FB4632" w:rsidP="00FB4632">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электрокардиографии (ЭКГ) и эхокардиографии (Эхо-КГ)</w:t>
      </w:r>
    </w:p>
    <w:p w:rsidR="00FB4632" w:rsidRPr="00FB4632" w:rsidRDefault="00FB4632" w:rsidP="00FB4632">
      <w:pPr>
        <w:numPr>
          <w:ilvl w:val="0"/>
          <w:numId w:val="16"/>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магнитно-резонансной томографии (МРТ) головного мозга, внутренних органов, скелета.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клиническая картина неврологических проявлений и результаты объективных методов обследования не всегда коррелируют. Результаты магнитно-резонансной томографии (МРТ) головного мозга пациентов с МПС не являются диагностически значимыми для определения когнитивного дефицита.</w:t>
      </w:r>
    </w:p>
    <w:p w:rsidR="00FB4632" w:rsidRPr="00FB4632" w:rsidRDefault="00FB4632" w:rsidP="00FB4632">
      <w:pPr>
        <w:numPr>
          <w:ilvl w:val="0"/>
          <w:numId w:val="17"/>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компьютерной томографии (КТ) головного мозга, внутренних органов, скелета.</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2.5 Дифференциальная диагностика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Другие виды мукополисахаридозов, ганглиозидозы, неинфекционные полиартриты.</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3. Лечение</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 3.1 Консервативное лечение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В настоящее время не существует патогенетического лечения МПС III типа. Трансплантация стволовых клеток не имеет достаточных данных для широкого применения (описано несколько случаев в США). Трансплантация костного мозга неэффективна.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Пациенты должны получать симптоматическую терапию в соответствии с выявленными нарушениями и жалобами [1-5].</w:t>
      </w:r>
    </w:p>
    <w:p w:rsidR="00FB4632" w:rsidRPr="00FB4632" w:rsidRDefault="00FB4632" w:rsidP="00FB4632">
      <w:pPr>
        <w:numPr>
          <w:ilvl w:val="0"/>
          <w:numId w:val="18"/>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Лечение поведенческих нарушений проводится психоневрологом, рекомендовано использование седативные средства, транквилизаторы, корректоры поведения.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 xml:space="preserve">выбор препарата, дозировка, длительность курса определяются индивидуально. Начинают прием данных препаратов под </w:t>
      </w:r>
      <w:r w:rsidRPr="00FB4632">
        <w:rPr>
          <w:rFonts w:ascii="Helvetica" w:eastAsia="Times New Roman" w:hAnsi="Helvetica" w:cs="Helvetica"/>
          <w:i/>
          <w:iCs/>
          <w:color w:val="333333"/>
          <w:sz w:val="24"/>
          <w:szCs w:val="24"/>
          <w:lang w:eastAsia="ru-RU"/>
        </w:rPr>
        <w:lastRenderedPageBreak/>
        <w:t>тщательным врачебным контролем в условиях круглосуточного / дневного стационара.</w:t>
      </w:r>
    </w:p>
    <w:p w:rsidR="00FB4632" w:rsidRPr="00FB4632" w:rsidRDefault="00FB4632" w:rsidP="00FB4632">
      <w:pPr>
        <w:numPr>
          <w:ilvl w:val="0"/>
          <w:numId w:val="19"/>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 симптоматической эпилепсии рекомендовано назначение антиконвульсантов, однако дозировки используют ниже среднетерапевтических для уменьшения риска развития возможных нежелательных эффектов.</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Комментарии</w:t>
      </w:r>
      <w:r w:rsidRPr="00FB4632">
        <w:rPr>
          <w:rFonts w:ascii="Helvetica" w:eastAsia="Times New Roman" w:hAnsi="Helvetica" w:cs="Helvetica"/>
          <w:color w:val="333333"/>
          <w:sz w:val="24"/>
          <w:szCs w:val="24"/>
          <w:lang w:eastAsia="ru-RU"/>
        </w:rPr>
        <w:t>: </w:t>
      </w:r>
      <w:r w:rsidRPr="00FB4632">
        <w:rPr>
          <w:rFonts w:ascii="Helvetica" w:eastAsia="Times New Roman" w:hAnsi="Helvetica" w:cs="Helvetica"/>
          <w:i/>
          <w:iCs/>
          <w:color w:val="333333"/>
          <w:sz w:val="24"/>
          <w:szCs w:val="24"/>
          <w:lang w:eastAsia="ru-RU"/>
        </w:rPr>
        <w:t>подбор антиконвульсанта осуществляется психоневрологом в зависимости от вида приступов, локализации очага патологической активности.</w:t>
      </w:r>
    </w:p>
    <w:p w:rsidR="00FB4632" w:rsidRPr="00FB4632" w:rsidRDefault="00FB4632" w:rsidP="00FB4632">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Коррекция сердечно-сосудистой недостаточности, артериальной гипертензии рекомендовано проводить стандартными методами лечения принятыми в детской кардиологии (по показаниям решается вопрос о необходимости хирургической коррекции).</w:t>
      </w:r>
    </w:p>
    <w:p w:rsidR="00FB4632" w:rsidRPr="00FB4632" w:rsidRDefault="00FB4632" w:rsidP="00FB4632">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 офтальмологических нарушениях рекомендовано проводить лечение по показаниям, подбор терапии осуществляется на основании рекомендаций по лечению соответствующих нозологий.</w:t>
      </w:r>
    </w:p>
    <w:p w:rsidR="00FB4632" w:rsidRPr="00FB4632" w:rsidRDefault="00FB4632" w:rsidP="00FB4632">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Для ортопедической коррекции нарушения осанки, тугоподвижности суставов с использованием нехирургических методов рекомендовано использовать физиопроцедуры и ортопедические устройства.</w:t>
      </w:r>
    </w:p>
    <w:p w:rsidR="00FB4632" w:rsidRPr="00FB4632" w:rsidRDefault="00FB4632" w:rsidP="00FB4632">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 рецидивирующих отитах, частых респираторных заболеваниях верхних дыхательных путей рекомендовано проведение симптоматической, антибактериальной терапии.</w:t>
      </w:r>
    </w:p>
    <w:p w:rsidR="00FB4632" w:rsidRPr="00FB4632" w:rsidRDefault="00FB4632" w:rsidP="00FB4632">
      <w:pPr>
        <w:numPr>
          <w:ilvl w:val="0"/>
          <w:numId w:val="20"/>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Рекомендовано проведение вакцинации пациентов помимо календарных прививок, дополнительно против пневмококковой, гемофильной инфекций, менингококковой; целесообразность обусловлена частыми респираторными инфекциями.</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3.2 Хирургическое лечение</w:t>
      </w:r>
    </w:p>
    <w:p w:rsidR="00FB4632" w:rsidRPr="00FB4632" w:rsidRDefault="00FB4632" w:rsidP="00FB4632">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По показаниям при отсутствии эффекта от консервативной терапии рекомендуется проведение артроскопии, хирургическая замена тазобедренного или коленного сустава, исправление оси нижней конечности.</w:t>
      </w:r>
    </w:p>
    <w:p w:rsidR="00FB4632" w:rsidRPr="00FB4632" w:rsidRDefault="00FB4632" w:rsidP="00FB4632">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Рекомендуется рассмотреть проведение хирургического вмешательства при торпидных к консервативной терапии рецидивирующих отитах.</w:t>
      </w:r>
    </w:p>
    <w:p w:rsidR="00FB4632" w:rsidRPr="00FB4632" w:rsidRDefault="00FB4632" w:rsidP="00FB4632">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Пациентам с нарушением функции кистей или с нарушением нервной проводимости по результатам ЭНМГ показана операция декомпрессии нервных стволов, которая приводит к быстрому стойкому улучшению функции. Частота рецидивов карпального тоннельного синдрома у пациентов с различными типами МПС неизвестна. Поскольку повторная компрессия медианного нерва вследствие рубцевания или отложения гликозаминогликанов возможна, пациентам необходимо постоянное наблюдение.</w:t>
      </w:r>
    </w:p>
    <w:p w:rsidR="00FB4632" w:rsidRPr="00FB4632" w:rsidRDefault="00FB4632" w:rsidP="00FB4632">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 сообщающейся гидроцефалии показано вентрикуло-перитонеальное шунтирование.</w:t>
      </w:r>
    </w:p>
    <w:p w:rsidR="00FB4632" w:rsidRPr="00FB4632" w:rsidRDefault="00FB4632" w:rsidP="00FB4632">
      <w:pPr>
        <w:numPr>
          <w:ilvl w:val="0"/>
          <w:numId w:val="21"/>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lastRenderedPageBreak/>
        <w:t>Сдавление спинного мозга приводит к необратимым неврологическим нарушениям, поэтому при появлении первых симптомов необходимо рассматривать вопрос о декомпрессирующей операции до появления выраженных нарушений.</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4. Реабилитация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Пациенту с МПС III типа физиотерапевтом и врачом-ЛФК разрабатывается индивидуальный курс реабилитации, включающий массаж, лечебную физкультуру, физиотерапевтические процедуры (магнитотерапию, термотерапию, ударно-волновую терапию, метод биологической обратной связи и другие процедуры).</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Реабилитационные курсы (массаж, ЛФК, физиопроцедуры, психолого–педагогическая помощь) желательно проводить в условиях дневного стационара проводится с частотой 3-4 раза в год, длительность – определяется тяжестью состояния и ответом на проводимые мероприятия.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i/>
          <w:iCs/>
          <w:color w:val="333333"/>
          <w:sz w:val="24"/>
          <w:szCs w:val="24"/>
          <w:lang w:eastAsia="ru-RU"/>
        </w:rPr>
        <w:t>Психолого-педагогическая помощь</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Проводится в комплексе реабилитационных мероприятий. Коррекционно-педагогическое воздействие определяется в зависимости от тяжести и длительности течения болезни, структуры нарушений здоровья, степени недоразвития познавательной деятельности, типа эмоционального реагирования, особенностей поведения ребенка. Включение коррекционно-педагогического сопровождения в комплекс восстановительных мероприятий обеспечивает дополнительную оценку динамики психического развития как одного из важных показателей состояния здоровья, повышает эффективность терапевтических вмешательств, снижает экономическое бремя данной патологии за счет социализации пациентов и сохранения психологического потенциала трудоспособных членов семьи.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i/>
          <w:iCs/>
          <w:color w:val="333333"/>
          <w:sz w:val="24"/>
          <w:szCs w:val="24"/>
          <w:lang w:eastAsia="ru-RU"/>
        </w:rPr>
        <w:t>Паллиативная помощь</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Необходимо оказание всесторонней помощи (медицинской, психосоциальной и материальной) детям с неизлечимыми ограничивающими срок жизни заболеваниями. В состав паллиативных служб входят врачи, медицинские сестры, психологи и социальные работники. Несмотря на тяжелое состояние и постоянную потребность в мониторинге, все пациенты преимущественно находятся дома в кругу своей семьи и друзей. Основной целью работы паллиативных служб является создание всех необходимых условий для обеспечения нахождения больных в домашних условиях, а не в стенах лечебного учреждения, что позволяет не только улучшить качество жизни больных и их семей, но и существенно снизить государственные затраты на постоянное стационарное лечение таких пациентов.</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5. Профилактика и диспансерное наблюдение</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color w:val="333333"/>
          <w:sz w:val="32"/>
          <w:szCs w:val="32"/>
          <w:lang w:eastAsia="ru-RU"/>
        </w:rPr>
        <w:t>5.1 Профилактика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Профилактика мукополисахаридозов - пренатальная диагностика, основанная на непосредственном определении дефицита фермента в амниотических клетках.</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lastRenderedPageBreak/>
        <w:t>Пренатальная диагностика рекомендована для любой последующей беременности в семьях, отягощенных хотя бы одним случаем МПС.</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color w:val="333333"/>
          <w:sz w:val="32"/>
          <w:szCs w:val="32"/>
          <w:lang w:eastAsia="ru-RU"/>
        </w:rPr>
        <w:t>5.2. Мониторинг состояния пациентов с МПС</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Заболевание имеет мультисистемную природу и необратимые, прогрессирующие клинические проявления, что обусловливает необходимость наблюдения не только узкими специалистами (оториноларингологами, хирургами-ортопедами, офтальмологами, кардиологами, пульмонологами, невропатологами, стоматологами), но и физиотерапевтами, логопедами, психологами и работниками паллиативных служб [1-5].</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Пациенты с данной нозологией должны постоянно находиться под наблюдением; 1 раз в 6-12 мес. (в соответствии с тяжестью состояния) показано комплексное обследование в многопрофильных стационарах. Длительность нахождения в стационаре / дневном стационаре 21-28 дней.</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Наблюдение больных по месту жительства (в амбулаторно-поликлинических условиях) должно осуществляться постоянно. Лабораторные и инструментальные обследования и рекомендуемая частота их проведения представлена в Приложении Г3.</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Для предотвращения аспирационного поражения органов дыхания родителям или лицам, осуществляющим уход за больным МПС с нарушением глотания, рекомендуется выполнять выполнение ряда рекомендаций:</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 частота кормлений должна быть не менее 8-10 р/сутки небольшими порциями,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 положение больного при кормлении сидя или с приподнятым головным концом,</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 ежедневный дренажный массаж, проводимый несколько раз в день,</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 в случае грубого нарушения глотания регулярная санация верхних дыхательных путей с помощью электроотсоса,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 кормление через зонд (обязательно при бронхите/пневмонии),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 постоянное применение зонда в случае грубого нарушения глотания, частых бронхолегочных инфекций аспирационного генеза.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i/>
          <w:iCs/>
          <w:color w:val="333333"/>
          <w:sz w:val="24"/>
          <w:szCs w:val="24"/>
          <w:lang w:eastAsia="ru-RU"/>
        </w:rPr>
        <w:t>Наблюдение пациентов с МПС III включает выявление осложнений основного заболевания и сопутствующих состояний.</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6. Дополнительная информация, влияющая на течение и исход заболевания</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6.1 Особенности анестезиологического пособия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 xml:space="preserve">При проведении общей анестезии необходимо помнить о высоком риске компрессии спинного мозга вследствие нестабильности атлантоаксиального сустава. Короткая шея, ограничение подвижности нижней челюсти, увеличение языка, выраженная гипертрофия аденоидов и миндалин создают проблемы при проведении анестезиологического пособия, поэтому предпочтение следует отдавать местному или региональному обезболиванию. Пациент предварительно консультируется кардиологом, оториноларингологом, анестезиологом, </w:t>
      </w:r>
      <w:r w:rsidRPr="00FB4632">
        <w:rPr>
          <w:rFonts w:ascii="Helvetica" w:eastAsia="Times New Roman" w:hAnsi="Helvetica" w:cs="Helvetica"/>
          <w:color w:val="333333"/>
          <w:sz w:val="24"/>
          <w:szCs w:val="24"/>
          <w:lang w:eastAsia="ru-RU"/>
        </w:rPr>
        <w:lastRenderedPageBreak/>
        <w:t>невропатологом. Обязательно проведение полного кардиологического обследования, полисомнографии (для выявления степени дыхательных нарушений), при необходимости - эндоскопии носоглотки и компьютерной томографии легких. Оперативное вмешательство с анестезией необходимо проводить в крупных медицинских центрах, имеющих ОРИТ, так как интубация и последующая экстубация у таких пациентов может вызвать затруднения.</w:t>
      </w:r>
    </w:p>
    <w:p w:rsidR="00FB4632" w:rsidRPr="00FB4632" w:rsidRDefault="00FB4632" w:rsidP="00FB4632">
      <w:pPr>
        <w:shd w:val="clear" w:color="auto" w:fill="FFFFFF"/>
        <w:spacing w:before="300" w:after="150" w:line="240" w:lineRule="auto"/>
        <w:outlineLvl w:val="1"/>
        <w:rPr>
          <w:rFonts w:ascii="inherit" w:eastAsia="Times New Roman" w:hAnsi="inherit" w:cs="Helvetica"/>
          <w:color w:val="333333"/>
          <w:sz w:val="32"/>
          <w:szCs w:val="32"/>
          <w:lang w:eastAsia="ru-RU"/>
        </w:rPr>
      </w:pPr>
      <w:r w:rsidRPr="00FB4632">
        <w:rPr>
          <w:rFonts w:ascii="inherit" w:eastAsia="Times New Roman" w:hAnsi="inherit" w:cs="Helvetica"/>
          <w:b/>
          <w:bCs/>
          <w:color w:val="333333"/>
          <w:sz w:val="32"/>
          <w:szCs w:val="32"/>
          <w:lang w:eastAsia="ru-RU"/>
        </w:rPr>
        <w:t>6.2 Исходы и прогноз</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Больные умирают, не достигая возраста 30 лет, часто вследствие возникших инфекций нижних дыхательных путей.</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Критерии оценки качества медицинской помощи</w:t>
      </w:r>
    </w:p>
    <w:p w:rsidR="00FB4632" w:rsidRPr="00FB4632" w:rsidRDefault="00FB4632" w:rsidP="00FB4632">
      <w:pPr>
        <w:shd w:val="clear" w:color="auto" w:fill="FFFFFF"/>
        <w:spacing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Таблица 1</w:t>
      </w:r>
      <w:r w:rsidRPr="00FB4632">
        <w:rPr>
          <w:rFonts w:ascii="Helvetica" w:eastAsia="Times New Roman" w:hAnsi="Helvetica" w:cs="Helvetica"/>
          <w:color w:val="333333"/>
          <w:sz w:val="24"/>
          <w:szCs w:val="24"/>
          <w:lang w:eastAsia="ru-RU"/>
        </w:rPr>
        <w:t> - Организационно-технические условия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4747"/>
        <w:gridCol w:w="4733"/>
      </w:tblGrid>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sz w:val="24"/>
                <w:szCs w:val="24"/>
                <w:lang w:eastAsia="ru-RU"/>
              </w:rPr>
              <w:t>Вид медицинской помощи</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Специализированная медицинская помощь</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sz w:val="24"/>
                <w:szCs w:val="24"/>
                <w:lang w:eastAsia="ru-RU"/>
              </w:rPr>
              <w:t>Условия оказания медицинской помощи</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Стационарно / в дневном стационаре</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sz w:val="24"/>
                <w:szCs w:val="24"/>
                <w:lang w:eastAsia="ru-RU"/>
              </w:rPr>
              <w:t>Форма оказания медицинской помощи</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Плановая</w:t>
            </w:r>
          </w:p>
        </w:tc>
      </w:tr>
    </w:tbl>
    <w:p w:rsidR="00FB4632" w:rsidRPr="00FB4632" w:rsidRDefault="00FB4632" w:rsidP="00FB4632">
      <w:pPr>
        <w:shd w:val="clear" w:color="auto" w:fill="FFFFFF"/>
        <w:spacing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Таблица 2</w:t>
      </w:r>
      <w:r w:rsidRPr="00FB4632">
        <w:rPr>
          <w:rFonts w:ascii="Helvetica" w:eastAsia="Times New Roman" w:hAnsi="Helvetica" w:cs="Helvetica"/>
          <w:color w:val="333333"/>
          <w:sz w:val="24"/>
          <w:szCs w:val="24"/>
          <w:lang w:eastAsia="ru-RU"/>
        </w:rPr>
        <w:t> - Критерии качества оказания медицинской помощи</w:t>
      </w:r>
    </w:p>
    <w:tbl>
      <w:tblPr>
        <w:tblW w:w="0" w:type="auto"/>
        <w:tblCellMar>
          <w:top w:w="15" w:type="dxa"/>
          <w:left w:w="15" w:type="dxa"/>
          <w:bottom w:w="15" w:type="dxa"/>
          <w:right w:w="15" w:type="dxa"/>
        </w:tblCellMar>
        <w:tblLook w:val="04A0" w:firstRow="1" w:lastRow="0" w:firstColumn="1" w:lastColumn="0" w:noHBand="0" w:noVBand="1"/>
      </w:tblPr>
      <w:tblGrid>
        <w:gridCol w:w="600"/>
        <w:gridCol w:w="6145"/>
        <w:gridCol w:w="2910"/>
      </w:tblGrid>
      <w:tr w:rsidR="00FB4632" w:rsidRPr="00FB4632" w:rsidTr="00FB4632">
        <w:trPr>
          <w:trHeight w:val="169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sz w:val="24"/>
                <w:szCs w:val="24"/>
                <w:lang w:eastAsia="ru-RU"/>
              </w:rPr>
              <w:t>Критерий</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Уровень достоверности доказательств и убедительности рекомендаций – низкий (консенсус экспертов -D)</w:t>
            </w:r>
          </w:p>
        </w:tc>
      </w:tr>
      <w:tr w:rsidR="00FB4632" w:rsidRPr="00FB4632" w:rsidTr="00FB4632">
        <w:trPr>
          <w:trHeight w:val="130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Выполнено определение активности гепаран-N-сульфатазы и ?-N-ацетил-D-глюкозаминидазы и гепаран ацетил-КоА(?-глюкозаминид-N-ацетилтрансферазы, N-ацетилглюкозамин-6-сульфатазы, в зависимости от подтипа) в культуре фибробластов и изолированных лейкоцитов или в пятнах крови, высушенных на фильтровальной бумаге и/или молекулярно-генетическое исследование (выявление мутаций в генах SGSH, NAGLU, HGSNAT, GNS) (в зависимости от подтипа при постановке диагноза)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Выполнено определение гликозаминогликанов мочи (если не проводилось в предшествующие 6 месяца)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Выполнено эхокардиография (если не проводилось в предшествующие 12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4.</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Выполнено определение размеров печени и селезенки по данным ультразвукового исследования (если не проводилось в последние 6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lastRenderedPageBreak/>
              <w:t>5.</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Выполнено ультразвуковое исследование почек (если не проводилось в последние 12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6.</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электроэнцефалография (если не проводилась в последние 6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7.</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электрокардиография (если не проводилась в последние 6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8.</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рентгенография органов грудной клетки (если не проводилась в последние 12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9.</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магнитно-резонансная томография шейного отдела позвоночника (если не проводилось в последние 24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10.</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компьютерная томография или магнитно-резонансная томография головного мозга (если не проводилось последние 24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Выполнено определение скорости нервной проводимости (если не проводилось в последние 12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12.</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рентгенография скелета (если не проводилась в последние 18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13.</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аудиометрия (если не проводилась в последние 18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14.</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врачом-кардиологом (при наличии патологии сердечно-сосудистой системы)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15.</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 оториноларингологом (при наличии патологии со стороны ЛОР-органов и/или верхних дыхательных путей)</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16.</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врачом-неврологом (при наличии патологии со стороны центральной нервной системы)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17.</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врачом-ортопедом (при наличии патологии со стороны опорно-двигательного аппарата)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18.</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врачом-хирургом (при наличии патологии, требующей хирургического вмешательства)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19.</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врачом-офтальмологом (при наличии патологии зрения)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52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lastRenderedPageBreak/>
              <w:t>20.</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врачом-психиатром (при наличии показании)</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720"/>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Выполнена консультация врачом-пульмонологом (при наличии патологии со стороны дыхательной системы)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r w:rsidR="00FB4632" w:rsidRPr="00FB4632" w:rsidTr="00FB4632">
        <w:trPr>
          <w:trHeight w:val="915"/>
        </w:trPr>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22.</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Выполнен биохимический анализ крови (аланинаминотрансфераза, аспартатаминотрансфераза, общий и прямой билирубин, холестерин, триглицериды, креатинфосфокиназа, лактатдегидрогеназа, кальций, фосфор, щелочная фосфотаза) (если не проводился в предшествующие 6 месяцев)</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D</w:t>
            </w:r>
          </w:p>
        </w:tc>
      </w:tr>
    </w:tbl>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Список литературы</w:t>
      </w:r>
    </w:p>
    <w:p w:rsidR="00FB4632" w:rsidRPr="00FB4632" w:rsidRDefault="00FB4632" w:rsidP="00FB4632">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Valstar MJ, Ruijter GJ, van Diggelen OP, Poorthuis BJ, Wijburg FA. Sanfilippo syndrome: a mini-review. J Inherit Metab Dis. 2008; Apr 31(2):240-252</w:t>
      </w:r>
    </w:p>
    <w:p w:rsidR="00FB4632" w:rsidRPr="00FB4632" w:rsidRDefault="00FB4632" w:rsidP="00FB4632">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Valstar MJ, Marchal JP, Grootenhuis M, Colland V, Wijburg FA. Cognitive development in patients with Mucopolysaccharidosis type III (Sanfilippo syndrome).Orphanet Journal of Rare Diseases 2011, Jun 20;6:43</w:t>
      </w:r>
    </w:p>
    <w:p w:rsidR="00FB4632" w:rsidRPr="00FB4632" w:rsidRDefault="00FB4632" w:rsidP="00FB4632">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Cleary MA, Wraith JE. Management of mucopolysaccharidoses type III. Arch Dis Child 1993; 69(3):403-406.</w:t>
      </w:r>
    </w:p>
    <w:p w:rsidR="00FB4632" w:rsidRPr="00FB4632" w:rsidRDefault="00FB4632" w:rsidP="00FB4632">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H?ron B, Mikaeloff Y, Froissart R, Caridade G, Maire I, Caillaud C, Levade T, Chabrol B, Feillet F, Ogier H, Valayannopoulos V, Michelakakis H, Zafeiriou D, Lavery L, Wraith E, Danos O, Heard JM, Tardieu M. Incidence and natural history of mucopolysaccharidosis type III in France and comparison with United Kingdom and Greece. Am J Med Genet A 2011;155A(1):58-68.</w:t>
      </w:r>
    </w:p>
    <w:p w:rsidR="00FB4632" w:rsidRPr="00FB4632" w:rsidRDefault="00FB4632" w:rsidP="00FB4632">
      <w:pPr>
        <w:numPr>
          <w:ilvl w:val="0"/>
          <w:numId w:val="22"/>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Cross EM, Grant S, Jones S, Bigger BW, Wraith JE, Mahon LV, Lomax M, Hare DJ. An investigation of the middle and late behavioural phenotypes of Mucopolysaccharidosis Type-III. J Neurodev Disord. 2014;6(1):46</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А1. Состав рабочей группы</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Баранов А.А. </w:t>
      </w:r>
      <w:r w:rsidRPr="00FB4632">
        <w:rPr>
          <w:rFonts w:ascii="Helvetica" w:eastAsia="Times New Roman" w:hAnsi="Helvetica" w:cs="Helvetica"/>
          <w:color w:val="333333"/>
          <w:sz w:val="24"/>
          <w:szCs w:val="24"/>
          <w:lang w:eastAsia="ru-RU"/>
        </w:rPr>
        <w:t>академик РАН, профессор, д.м.н.,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Намазова-Баранова Л.С.</w:t>
      </w:r>
      <w:r w:rsidRPr="00FB4632">
        <w:rPr>
          <w:rFonts w:ascii="Helvetica" w:eastAsia="Times New Roman" w:hAnsi="Helvetica" w:cs="Helvetica"/>
          <w:color w:val="333333"/>
          <w:sz w:val="24"/>
          <w:szCs w:val="24"/>
          <w:lang w:eastAsia="ru-RU"/>
        </w:rPr>
        <w:t> академик РАН, профессор, д.м.н., заместитель Председателя Исполкома Союза педиатров России..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Куцев С.И.,</w:t>
      </w:r>
      <w:r w:rsidRPr="00FB4632">
        <w:rPr>
          <w:rFonts w:ascii="Helvetica" w:eastAsia="Times New Roman" w:hAnsi="Helvetica" w:cs="Helvetica"/>
          <w:color w:val="333333"/>
          <w:sz w:val="24"/>
          <w:szCs w:val="24"/>
          <w:lang w:eastAsia="ru-RU"/>
        </w:rPr>
        <w:t> чл.-корр. РАН, д.м.н.</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Кузенкова Л.М.</w:t>
      </w:r>
      <w:r w:rsidRPr="00FB4632">
        <w:rPr>
          <w:rFonts w:ascii="Helvetica" w:eastAsia="Times New Roman" w:hAnsi="Helvetica" w:cs="Helvetica"/>
          <w:color w:val="333333"/>
          <w:sz w:val="24"/>
          <w:szCs w:val="24"/>
          <w:lang w:eastAsia="ru-RU"/>
        </w:rPr>
        <w:t>, профессор, д.м.н., член Союза педиатров России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Геворкян А.К., </w:t>
      </w:r>
      <w:r w:rsidRPr="00FB4632">
        <w:rPr>
          <w:rFonts w:ascii="Helvetica" w:eastAsia="Times New Roman" w:hAnsi="Helvetica" w:cs="Helvetica"/>
          <w:color w:val="333333"/>
          <w:sz w:val="24"/>
          <w:szCs w:val="24"/>
          <w:lang w:eastAsia="ru-RU"/>
        </w:rPr>
        <w:t>к.м.н., член Союза педиатров России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Вашакмадзе Н.Д.,</w:t>
      </w:r>
      <w:r w:rsidRPr="00FB4632">
        <w:rPr>
          <w:rFonts w:ascii="Helvetica" w:eastAsia="Times New Roman" w:hAnsi="Helvetica" w:cs="Helvetica"/>
          <w:color w:val="333333"/>
          <w:sz w:val="24"/>
          <w:szCs w:val="24"/>
          <w:lang w:eastAsia="ru-RU"/>
        </w:rPr>
        <w:t> к.м.н., член Союза педиатров России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Савостьянов К.В.</w:t>
      </w:r>
      <w:r w:rsidRPr="00FB4632">
        <w:rPr>
          <w:rFonts w:ascii="Helvetica" w:eastAsia="Times New Roman" w:hAnsi="Helvetica" w:cs="Helvetica"/>
          <w:color w:val="333333"/>
          <w:sz w:val="24"/>
          <w:szCs w:val="24"/>
          <w:lang w:eastAsia="ru-RU"/>
        </w:rPr>
        <w:t>, к.б.н., член Союза педиатров России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lastRenderedPageBreak/>
        <w:t>Пушков А.А</w:t>
      </w:r>
      <w:r w:rsidRPr="00FB4632">
        <w:rPr>
          <w:rFonts w:ascii="Helvetica" w:eastAsia="Times New Roman" w:hAnsi="Helvetica" w:cs="Helvetica"/>
          <w:color w:val="333333"/>
          <w:sz w:val="24"/>
          <w:szCs w:val="24"/>
          <w:lang w:eastAsia="ru-RU"/>
        </w:rPr>
        <w:t>., к.б.н., член Союза педиатров России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Захарова Е.Ю., </w:t>
      </w:r>
      <w:r w:rsidRPr="00FB4632">
        <w:rPr>
          <w:rFonts w:ascii="Helvetica" w:eastAsia="Times New Roman" w:hAnsi="Helvetica" w:cs="Helvetica"/>
          <w:color w:val="333333"/>
          <w:sz w:val="24"/>
          <w:szCs w:val="24"/>
          <w:lang w:eastAsia="ru-RU"/>
        </w:rPr>
        <w:t>д.м.н.</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Вишнева Е.А.,</w:t>
      </w:r>
      <w:r w:rsidRPr="00FB4632">
        <w:rPr>
          <w:rFonts w:ascii="Helvetica" w:eastAsia="Times New Roman" w:hAnsi="Helvetica" w:cs="Helvetica"/>
          <w:color w:val="333333"/>
          <w:sz w:val="24"/>
          <w:szCs w:val="24"/>
          <w:lang w:eastAsia="ru-RU"/>
        </w:rPr>
        <w:t> к.м.н., член Союза педиатров России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Авторы подтверждают отсутствие финансовой поддержки/конфликта интересов, который необходимо обнародовать.</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А2. Методология разработки клинических рекомендаций</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Целевая аудитория данных клинических рекомендаций:</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Врачи-детские кардиологи;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Врачи-пульмонологи;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Врачи-педиатры;</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общей врачебной практики (семейные врачи);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–генетики;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эндоскописты;</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рентгенологи;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функциональной диагностики;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детские стоматологи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детские хирурги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 детские анестезиологи-реаниматологи;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Врачи-детские неврологи;</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Студенты медицинских ВУЗов</w:t>
      </w:r>
    </w:p>
    <w:p w:rsidR="00FB4632" w:rsidRPr="00FB4632" w:rsidRDefault="00FB4632" w:rsidP="00FB4632">
      <w:pPr>
        <w:numPr>
          <w:ilvl w:val="0"/>
          <w:numId w:val="23"/>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Обучающиеся в ординатуре и интернатуре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Клинические рекомендации созданы на основании систематического обзора литературы 1992-2013 гг. Medline (Pubmed version), Embase (Dialog version) и Cochrane Library databases, с использованием созданных протоколов (Mucopolysaccharidosis I: management and treatment guidelines. Muenzer J, Wraith JE, Clarke LA; Pediatrics. 2009 Jan;123(1):19-29; Guidelines for the Management of Mucopolysaccharidosis Type I. Martins AM, Dualibi AP, Norato D et al. J Pediatr. Vol. 155, No. 4, Suppl. 2. October 2009), современных международных клинических рекомендаций по диагностике, лечению и ведению больных с метаболическими болезнями.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i/>
          <w:iCs/>
          <w:color w:val="333333"/>
          <w:sz w:val="24"/>
          <w:szCs w:val="24"/>
          <w:lang w:eastAsia="ru-RU"/>
        </w:rPr>
        <w:t>Мукополисахаридозы относятся к редким наследственным заболеваниям, что исключает возможность проведения больших когортных и рандомизированных контролированных исследований и для создания протоколов диагностики и терапии используются лишь тематические исследования экспертов, опубликованные в последние два десятилетия.</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А3. Связанные документы</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lastRenderedPageBreak/>
        <w:t>Порядки оказания медицинской помощи:</w:t>
      </w:r>
    </w:p>
    <w:p w:rsidR="00FB4632" w:rsidRPr="00FB4632" w:rsidRDefault="00FB4632" w:rsidP="00FB4632">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Приказ Министерства здравоохранения и социального развития РФ от 16 апреля 2012 г. N 366н "Об утверждении Порядка оказания педиатрической помощи")</w:t>
      </w:r>
    </w:p>
    <w:p w:rsidR="00FB4632" w:rsidRPr="00FB4632" w:rsidRDefault="00FB4632" w:rsidP="00FB4632">
      <w:pPr>
        <w:numPr>
          <w:ilvl w:val="0"/>
          <w:numId w:val="24"/>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Приказ Министерства здравоохранения РФ "Об утверждении Порядка оказания медицинской помощи больным с врожденными и (или) наследственными заболеваниями" от 15 ноября 2012 г. N 917н).</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Стандарты оказания медицинской помощи:</w:t>
      </w:r>
    </w:p>
    <w:p w:rsidR="00FB4632" w:rsidRPr="00FB4632" w:rsidRDefault="00FB4632" w:rsidP="00FB4632">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Приказ Минздрава России от 09.11.2012 N 791н «Об утверждении Стандарта специализированной медицинской помощи детям при мукополисахаридозе II типа»</w:t>
      </w:r>
    </w:p>
    <w:p w:rsidR="00FB4632" w:rsidRPr="00FB4632" w:rsidRDefault="00FB4632" w:rsidP="00FB4632">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Приказ Минздрава России от 09.11.2012 N 790н «Об утверждении Стандарта специализированной медицинской помощи детям при мукополисахаридозах III, IV и VII типов».</w:t>
      </w:r>
    </w:p>
    <w:p w:rsidR="00FB4632" w:rsidRPr="00FB4632" w:rsidRDefault="00FB4632" w:rsidP="00FB4632">
      <w:pPr>
        <w:numPr>
          <w:ilvl w:val="0"/>
          <w:numId w:val="25"/>
        </w:num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Приказ Минздрава России от 09.11.2012 N 834н «Об утверждении Стандарта специализированной медицинской помощи детям при мукополисахаридозе VI типа»</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Б. Алгоритмы ведения пациента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Пациент с подозрением на МПС III типа болезнь</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42314FFD" wp14:editId="78D666DC">
                <wp:extent cx="308610" cy="308610"/>
                <wp:effectExtent l="0" t="0" r="0" b="0"/>
                <wp:docPr id="89" name="AutoShape 78" descr="Прямая со стрелкой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Description: Прямая со стрелкой 19"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u06wIAAOc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AdL7tOsCAADnBQAADgAAAAAA&#10;AAAAAAAAAAAuAgAAZHJzL2Uyb0RvYy54bWxQSwECLQAUAAYACAAAACEAmPZsDdkAAAADAQAADwAA&#10;AAAAAAAAAAAAAABFBQAAZHJzL2Rvd25yZXYueG1sUEsFBgAAAAAEAAQA8wAAAEsGA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Диагностика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6431225D" wp14:editId="4C002738">
                <wp:extent cx="308610" cy="308610"/>
                <wp:effectExtent l="0" t="0" r="0" b="0"/>
                <wp:docPr id="88" name="AutoShape 79" descr="Прямая со стрелкой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escription: Прямая со стрелкой 1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SN7AIAAOc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OvNJI3sAgAA5wUAAA4AAAAA&#10;AAAAAAAAAAAALgIAAGRycy9lMm9Eb2MueG1sUEsBAi0AFAAGAAgAAAAhAJj2bA3ZAAAAAwEAAA8A&#10;AAAAAAAAAAAAAAAARgUAAGRycy9kb3ducmV2LnhtbFBLBQYAAAAABAAEAPMAAABMBg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7DD1803F" wp14:editId="6931F775">
                <wp:extent cx="308610" cy="308610"/>
                <wp:effectExtent l="0" t="0" r="0" b="0"/>
                <wp:docPr id="87" name="AutoShape 80" descr="Ромб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Description: Ромб 1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Rqt58soCAADNBQAADgAAAAAAAAAAAAAAAAAuAgAAZHJzL2Uyb0RvYy54bWxQSwECLQAU&#10;AAYACAAAACEAmPZsDdkAAAADAQAADwAAAAAAAAAAAAAAAAAkBQAAZHJzL2Rvd25yZXYueG1sUEsF&#10;BgAAAAAEAAQA8wAAACoGA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Консультация профильного специалиста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НЕТ</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НЕТ</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2C3B4259" wp14:editId="786D109E">
                <wp:extent cx="308610" cy="308610"/>
                <wp:effectExtent l="0" t="0" r="0" b="0"/>
                <wp:docPr id="86" name="AutoShape 81" descr="Прямая со стрелкой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escription: Прямая со стрелкой 1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Vy7AIAAOc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IINVXLsAgAA5wUAAA4AAAAA&#10;AAAAAAAAAAAALgIAAGRycy9lMm9Eb2MueG1sUEsBAi0AFAAGAAgAAAAhAJj2bA3ZAAAAAwEAAA8A&#10;AAAAAAAAAAAAAAAARgUAAGRycy9kb3ducmV2LnhtbFBLBQYAAAAABAAEAPMAAABMBg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6AB618C7" wp14:editId="66E1792F">
                <wp:extent cx="308610" cy="308610"/>
                <wp:effectExtent l="0" t="0" r="0" b="0"/>
                <wp:docPr id="85" name="AutoShape 82" descr="Прямая со стрелкой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Прямая со стрелкой 1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Qz7AIAAOc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C2gziS/gAAAOEBAAATAAAAAAAAAAAAAAAA&#10;AAAAAABbQ29udGVudF9UeXBlc10ueG1sUEsBAi0AFAAGAAgAAAAhADj9If/WAAAAlAEAAAsAAAAA&#10;AAAAAAAAAAAALwEAAF9yZWxzLy5yZWxzUEsBAi0AFAAGAAgAAAAhAGm7BDPsAgAA5wUAAA4AAAAA&#10;AAAAAAAAAAAALgIAAGRycy9lMm9Eb2MueG1sUEsBAi0AFAAGAAgAAAAhAJj2bA3ZAAAAAwEAAA8A&#10;AAAAAAAAAAAAAAAARgUAAGRycy9kb3ducmV2LnhtbFBLBQYAAAAABAAEAPMAAABMBg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color w:val="333333"/>
          <w:sz w:val="24"/>
          <w:szCs w:val="24"/>
          <w:lang w:eastAsia="ru-RU"/>
        </w:rPr>
        <w:t>Подбор симптоматической терапии в стационаре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2D98C93E" wp14:editId="596D2338">
                <wp:extent cx="308610" cy="308610"/>
                <wp:effectExtent l="0" t="0" r="0" b="0"/>
                <wp:docPr id="84" name="AutoShape 83" descr="Соединительная линия уступом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Description: Соединительная линия уступом 1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vHwm&#10;RPoCAAD7BQAADgAAAAAAAAAAAAAAAAAuAgAAZHJzL2Uyb0RvYy54bWxQSwECLQAUAAYACAAAACEA&#10;mPZsDdkAAAADAQAADwAAAAAAAAAAAAAAAABUBQAAZHJzL2Rvd25yZXYueG1sUEsFBgAAAAAEAAQA&#10;8wAAAFoGA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7EE8C4DB" wp14:editId="42D501CA">
                <wp:extent cx="308610" cy="308610"/>
                <wp:effectExtent l="0" t="0" r="0" b="0"/>
                <wp:docPr id="83" name="AutoShape 84" descr="Прямая со стрелкой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Description: Прямая со стрелкой 1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HJyobfpAgAA5wUAAA4AAAAAAAAA&#10;AAAAAAAALgIAAGRycy9lMm9Eb2MueG1sUEsBAi0AFAAGAAgAAAAhAJj2bA3ZAAAAAwEAAA8AAAAA&#10;AAAAAAAAAAAAQwUAAGRycy9kb3ducmV2LnhtbFBLBQYAAAAABAAEAPMAAABJBg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Диспансерное наблюдение</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mc:AlternateContent>
          <mc:Choice Requires="wps">
            <w:drawing>
              <wp:inline distT="0" distB="0" distL="0" distR="0" wp14:anchorId="45C315AA" wp14:editId="6822ECCD">
                <wp:extent cx="308610" cy="308610"/>
                <wp:effectExtent l="0" t="0" r="0" b="0"/>
                <wp:docPr id="82" name="AutoShape 85" descr="Прямая со стрелкой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escription: Прямая со стрелкой 8"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g2B7S+sCAADm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FB4632">
        <w:rPr>
          <w:rFonts w:ascii="Helvetica" w:eastAsia="Times New Roman" w:hAnsi="Helvetica" w:cs="Helvetica"/>
          <w:noProof/>
          <w:color w:val="333333"/>
          <w:sz w:val="24"/>
          <w:szCs w:val="24"/>
          <w:lang w:eastAsia="ru-RU"/>
        </w:rPr>
        <mc:AlternateContent>
          <mc:Choice Requires="wps">
            <w:drawing>
              <wp:inline distT="0" distB="0" distL="0" distR="0" wp14:anchorId="1EE370B5" wp14:editId="16678960">
                <wp:extent cx="308610" cy="308610"/>
                <wp:effectExtent l="0" t="0" r="0" b="0"/>
                <wp:docPr id="81" name="AutoShape 86" descr="Соединительная линия уступом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Description: Соединительная линия уступом 7"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Bkw8mt&#10;+QIAAPoFAAAOAAAAAAAAAAAAAAAAAC4CAABkcnMvZTJvRG9jLnhtbFBLAQItABQABgAIAAAAIQCY&#10;9mwN2QAAAAMBAAAPAAAAAAAAAAAAAAAAAFMFAABkcnMvZG93bnJldi54bWxQSwUGAAAAAAQABADz&#10;AAAAWQYAAAAA&#10;" filled="f" stroked="f">
                <o:lock v:ext="edit" aspectratio="t"/>
                <w10:anchorlock/>
              </v:rect>
            </w:pict>
          </mc:Fallback>
        </mc:AlternateContent>
      </w:r>
      <w:r w:rsidRPr="00FB4632">
        <w:rPr>
          <w:rFonts w:ascii="Helvetica" w:eastAsia="Times New Roman" w:hAnsi="Helvetica" w:cs="Helvetica"/>
          <w:b/>
          <w:bCs/>
          <w:color w:val="333333"/>
          <w:sz w:val="24"/>
          <w:szCs w:val="24"/>
          <w:lang w:eastAsia="ru-RU"/>
        </w:rPr>
        <w:t>ДА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noProof/>
          <w:color w:val="333333"/>
          <w:sz w:val="24"/>
          <w:szCs w:val="24"/>
          <w:lang w:eastAsia="ru-RU"/>
        </w:rPr>
        <w:lastRenderedPageBreak/>
        <mc:AlternateContent>
          <mc:Choice Requires="wps">
            <w:drawing>
              <wp:inline distT="0" distB="0" distL="0" distR="0" wp14:anchorId="3B90103C" wp14:editId="20CB9462">
                <wp:extent cx="308610" cy="308610"/>
                <wp:effectExtent l="0" t="0" r="0" b="0"/>
                <wp:docPr id="80" name="AutoShape 87" descr="Прямая со стрелкой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Description: Прямая со стрелкой 5"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gLtob+sCAADmBQAADgAAAAAA&#10;AAAAAAAAAAAuAgAAZHJzL2Uyb0RvYy54bWxQSwECLQAUAAYACAAAACEAmPZsDdkAAAADAQAADwAA&#10;AAAAAAAAAAAAAABFBQAAZHJzL2Rvd25yZXYueG1sUEsFBgAAAAAEAAQA8wAAAEsGAAAAAA==&#10;" filled="f" stroked="f">
                <o:lock v:ext="edit" aspectratio="t"/>
                <w10:anchorlock/>
              </v:rect>
            </w:pict>
          </mc:Fallback>
        </mc:AlternateContent>
      </w:r>
      <w:r w:rsidRPr="00FB4632">
        <w:rPr>
          <w:rFonts w:ascii="Helvetica" w:eastAsia="Times New Roman" w:hAnsi="Helvetica" w:cs="Helvetica"/>
          <w:noProof/>
          <w:color w:val="333333"/>
          <w:sz w:val="24"/>
          <w:szCs w:val="24"/>
          <w:lang w:eastAsia="ru-RU"/>
        </w:rPr>
        <mc:AlternateContent>
          <mc:Choice Requires="wps">
            <w:drawing>
              <wp:inline distT="0" distB="0" distL="0" distR="0" wp14:anchorId="3D082B20" wp14:editId="7D6B34F3">
                <wp:extent cx="308610" cy="308610"/>
                <wp:effectExtent l="0" t="0" r="0" b="0"/>
                <wp:docPr id="79" name="AutoShape 88" descr="Прямая со стрелкой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Description: Прямая со стрелкой 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s4EQiesCAADmBQAADgAAAAAA&#10;AAAAAAAAAAAuAgAAZHJzL2Uyb0RvYy54bWxQSwECLQAUAAYACAAAACEAmPZsDdkAAAADAQAADwAA&#10;AAAAAAAAAAAAAABFBQAAZHJzL2Rvd25yZXYueG1sUEsFBgAAAAAEAAQA8wAAAEsGAAAAAA==&#10;" filled="f" stroked="f">
                <o:lock v:ext="edit" aspectratio="t"/>
                <w10:anchorlock/>
              </v:rect>
            </w:pict>
          </mc:Fallback>
        </mc:AlternateConten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b/>
          <w:bCs/>
          <w:noProof/>
          <w:color w:val="333333"/>
          <w:sz w:val="24"/>
          <w:szCs w:val="24"/>
          <w:lang w:eastAsia="ru-RU"/>
        </w:rPr>
        <mc:AlternateContent>
          <mc:Choice Requires="wps">
            <w:drawing>
              <wp:inline distT="0" distB="0" distL="0" distR="0" wp14:anchorId="3D728A04" wp14:editId="6E258FD2">
                <wp:extent cx="308610" cy="308610"/>
                <wp:effectExtent l="0" t="0" r="0" b="0"/>
                <wp:docPr id="78" name="AutoShape 89" descr="Ромб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Ромб 4"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0GYbbcoCAADMBQAADgAAAAAAAAAAAAAAAAAuAgAAZHJzL2Uyb0RvYy54bWxQSwECLQAU&#10;AAYACAAAACEAmPZsDdkAAAADAQAADwAAAAAAAAAAAAAAAAAkBQAAZHJzL2Rvd25yZXYueG1sUEsF&#10;BgAAAAAEAAQA8wAAACoGAAAAAA==&#10;" filled="f" stroked="f">
                <o:lock v:ext="edit" aspectratio="t"/>
                <w10:anchorlock/>
              </v:rect>
            </w:pict>
          </mc:Fallback>
        </mc:AlternateContent>
      </w:r>
      <w:r w:rsidRPr="00FB4632">
        <w:rPr>
          <w:rFonts w:ascii="Helvetica" w:eastAsia="Times New Roman" w:hAnsi="Helvetica" w:cs="Helvetica"/>
          <w:b/>
          <w:bCs/>
          <w:color w:val="333333"/>
          <w:sz w:val="24"/>
          <w:szCs w:val="24"/>
          <w:lang w:eastAsia="ru-RU"/>
        </w:rPr>
        <w:t>НЕТ</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В. Информация для пациентов</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Реакции родителей и близких на диагноз "Мукополисахаридоз" разнятся.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 первый момент это может быть облегчение, особенно если родители ощутили, что с их ребенком не все хорошо, и мечутся от доктора к доктору, пытаясь узнать, что же не так. Понятно, что диагноза "Мукополисахаридоз" никто не желает, но в самый первый момент родители могут немного успокоиться - ведь их ребенку поставили диагноз, а раз так, то ясно, в каком направлении надо будет идти дальше. Однако, очень скоро наступает понимание, что не все так просто. Что лечения такого, чтобы исцелило ребенка сразу, нет. Большинство родителей испытывает непреодолимое чувство опустошения, а затем проходят через все стадии печали.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Проходя через этот сложный период, очень важно иметь надежду. Очень важно общаться с семьями, в которых есть подобные проблемы, изучать информацию о заболевании и сопутствующих ему аспектах. Помните, что медицина не стоит на месте, разрабатываются новые и развиваются существующие методы лечения, что ведет к улучшению качества жизни. Помните, что Вы - не одни.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Признаки Мукополисахаридоза изменяются в широких пределах от больного к больному. У пациентов проблемы с сердцем, легкими, пищеварительной системой, костно-мышечного аппарата и поражениями мозга, многие с Мукополисахаридозом испытывают больше боли, чем обычные люди.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В раннем детстве дети с тяжелой формой Мукополисахаридоза могут быть гиперактивными, сильными, обычно веселыми, но очень быстро утомляемыми. У них занижена степень концентрации внимания, их интеллектуальный возраст ниже возраста физического развития. Такой ребенок может, например, запереть дверь ванной, но неспособен понять, как выйти обратно, даже когда взрослый много раз ему объяснит. Они любят грубые разрушительные игры, создание шума и разбрасывание игрушек для таких деток скорее игра. Они могут не сознавать опасностей, упрямы и недисциплинированны, поскольку зачастую просто не могут понять, что от них требуется. Некоторые дети могут иметь вспышки агрессивного поведения. Некоторые могут какое-то время пользоваться туалетом, но большинство пользуется подгузниками. Родителям таких детей проблематично просто выспаться. Они не должны смущаться спрашивать совета у доктора по поводу расторможенности ребенка и корректировки его поведения</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Дети с легкой формой мукополисахаридоза, как правило, полностью не отличаются в поведении от здоровых детей. Время от времени они могут быть несдержанными от расстройства, когда их физические ограничения делают жизнь трудной. Надо всячески поощрять проявлениям их самостоятельности.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Подростковые годы для таких детей могут быть особенно трудны. Им просто необходима помощь, понимание, ободрение, хорошее и доброе слово.</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Г.</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lastRenderedPageBreak/>
        <w:t>Приложение Г1. Алгоритм диагностики МПС III типа</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Г2. Особенности клинических проявлений различных подтипов МПС III в зависимости от возраста дебюта заболевания</w:t>
      </w:r>
    </w:p>
    <w:p w:rsidR="00FB4632" w:rsidRPr="00FB4632" w:rsidRDefault="00FB4632" w:rsidP="00FB4632">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FB4632" w:rsidRPr="00FB4632" w:rsidRDefault="00FB4632" w:rsidP="00FB4632">
      <w:pPr>
        <w:shd w:val="clear" w:color="auto" w:fill="FFFFFF"/>
        <w:spacing w:before="300" w:line="240" w:lineRule="auto"/>
        <w:outlineLvl w:val="1"/>
        <w:rPr>
          <w:rFonts w:ascii="inherit" w:eastAsia="Times New Roman" w:hAnsi="inherit" w:cs="Helvetica"/>
          <w:b/>
          <w:bCs/>
          <w:color w:val="444444"/>
          <w:sz w:val="36"/>
          <w:szCs w:val="36"/>
          <w:lang w:eastAsia="ru-RU"/>
        </w:rPr>
      </w:pPr>
      <w:r w:rsidRPr="00FB4632">
        <w:rPr>
          <w:rFonts w:ascii="inherit" w:eastAsia="Times New Roman" w:hAnsi="inherit" w:cs="Helvetica"/>
          <w:b/>
          <w:bCs/>
          <w:color w:val="444444"/>
          <w:sz w:val="36"/>
          <w:szCs w:val="36"/>
          <w:lang w:eastAsia="ru-RU"/>
        </w:rPr>
        <w:t>Приложение Г3. Тактика ведения детей с МПС III типа</w:t>
      </w:r>
    </w:p>
    <w:tbl>
      <w:tblPr>
        <w:tblW w:w="0" w:type="auto"/>
        <w:tblCellMar>
          <w:top w:w="15" w:type="dxa"/>
          <w:left w:w="15" w:type="dxa"/>
          <w:bottom w:w="15" w:type="dxa"/>
          <w:right w:w="15" w:type="dxa"/>
        </w:tblCellMar>
        <w:tblLook w:val="04A0" w:firstRow="1" w:lastRow="0" w:firstColumn="1" w:lastColumn="0" w:noHBand="0" w:noVBand="1"/>
      </w:tblPr>
      <w:tblGrid>
        <w:gridCol w:w="3720"/>
        <w:gridCol w:w="2192"/>
        <w:gridCol w:w="1377"/>
        <w:gridCol w:w="1413"/>
        <w:gridCol w:w="953"/>
      </w:tblGrid>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Исследования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Первоначальная оценка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Каждые 6 мес</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Каждые 12 мес</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Один раз</w:t>
            </w:r>
          </w:p>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в 2 года</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Подтверждение диагноза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Анамнез болезни</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Клинический осмотр</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Рост, вес, окружность головы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Выносливость </w:t>
            </w:r>
            <w:r w:rsidRPr="00FB4632">
              <w:rPr>
                <w:rFonts w:ascii="Times New Roman" w:eastAsia="Times New Roman" w:hAnsi="Times New Roman" w:cs="Times New Roman"/>
                <w:i/>
                <w:iCs/>
                <w:sz w:val="18"/>
                <w:szCs w:val="18"/>
                <w:vertAlign w:val="superscript"/>
                <w:lang w:eastAsia="ru-RU"/>
              </w:rPr>
              <w:t>1</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Оценка ЦНС</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Компьютерная томография или МРТ головного мозга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Когнитивное тестирование (DQ/IQ)</w:t>
            </w:r>
            <w:r w:rsidRPr="00FB4632">
              <w:rPr>
                <w:rFonts w:ascii="Times New Roman" w:eastAsia="Times New Roman" w:hAnsi="Times New Roman" w:cs="Times New Roman"/>
                <w:sz w:val="24"/>
                <w:szCs w:val="24"/>
                <w:lang w:eastAsia="ru-RU"/>
              </w:rPr>
              <w:t> </w:t>
            </w:r>
            <w:r w:rsidRPr="00FB4632">
              <w:rPr>
                <w:rFonts w:ascii="Times New Roman" w:eastAsia="Times New Roman" w:hAnsi="Times New Roman" w:cs="Times New Roman"/>
                <w:i/>
                <w:iCs/>
                <w:sz w:val="18"/>
                <w:szCs w:val="18"/>
                <w:vertAlign w:val="superscript"/>
                <w:lang w:eastAsia="ru-RU"/>
              </w:rPr>
              <w:t>2</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Скорость нервной проводимости/ ЭМГ</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Оценка слуха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Аудиометрия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Оценка зрения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Острота зрения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Осмотр глазного дна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lastRenderedPageBreak/>
              <w:t>Исследование роговицы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Дыхательная система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ФВД</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Исследование сна/полисомнография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Обследование сердечно-сосудистой системы</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Электрокардиограмма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Эхокардиография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Опорно-двигательный аппарат</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Рентгенографии скелета</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Желудочно-кишечный тракт</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УЗИ органов брюшной полости; объем селезенки, печени</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Лабораторные исследования</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FB4632" w:rsidRPr="00FB4632" w:rsidRDefault="00FB4632" w:rsidP="00FB4632">
            <w:pPr>
              <w:spacing w:after="0" w:line="240" w:lineRule="auto"/>
              <w:rPr>
                <w:rFonts w:ascii="Times New Roman" w:eastAsia="Times New Roman" w:hAnsi="Times New Roman" w:cs="Times New Roman"/>
                <w:sz w:val="20"/>
                <w:szCs w:val="20"/>
                <w:lang w:eastAsia="ru-RU"/>
              </w:rPr>
            </w:pPr>
          </w:p>
        </w:tc>
      </w:tr>
      <w:tr w:rsidR="00FB4632" w:rsidRPr="00FB4632" w:rsidTr="00FB4632">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i/>
                <w:iCs/>
                <w:sz w:val="24"/>
                <w:szCs w:val="24"/>
                <w:lang w:eastAsia="ru-RU"/>
              </w:rPr>
              <w:t>Определение ГАГ</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b/>
                <w:bCs/>
                <w:i/>
                <w:iCs/>
                <w:sz w:val="24"/>
                <w:szCs w:val="24"/>
                <w:lang w:eastAsia="ru-RU"/>
              </w:rPr>
              <w:t>Х</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c>
          <w:tcPr>
            <w:tcW w:w="0" w:type="auto"/>
            <w:shd w:val="clear" w:color="auto" w:fill="auto"/>
            <w:tcMar>
              <w:top w:w="135" w:type="dxa"/>
              <w:left w:w="150" w:type="dxa"/>
              <w:bottom w:w="135" w:type="dxa"/>
              <w:right w:w="150" w:type="dxa"/>
            </w:tcMar>
            <w:vAlign w:val="center"/>
            <w:hideMark/>
          </w:tcPr>
          <w:p w:rsidR="00FB4632" w:rsidRPr="00FB4632" w:rsidRDefault="00FB4632" w:rsidP="00FB4632">
            <w:pPr>
              <w:spacing w:after="0" w:line="240" w:lineRule="auto"/>
              <w:rPr>
                <w:rFonts w:ascii="Times New Roman" w:eastAsia="Times New Roman" w:hAnsi="Times New Roman" w:cs="Times New Roman"/>
                <w:sz w:val="24"/>
                <w:szCs w:val="24"/>
                <w:lang w:eastAsia="ru-RU"/>
              </w:rPr>
            </w:pPr>
            <w:r w:rsidRPr="00FB4632">
              <w:rPr>
                <w:rFonts w:ascii="Times New Roman" w:eastAsia="Times New Roman" w:hAnsi="Times New Roman" w:cs="Times New Roman"/>
                <w:sz w:val="24"/>
                <w:szCs w:val="24"/>
                <w:lang w:eastAsia="ru-RU"/>
              </w:rPr>
              <w:t> </w:t>
            </w:r>
          </w:p>
        </w:tc>
      </w:tr>
    </w:tbl>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18"/>
          <w:szCs w:val="18"/>
          <w:vertAlign w:val="superscript"/>
          <w:lang w:eastAsia="ru-RU"/>
        </w:rPr>
        <w:t>1</w:t>
      </w:r>
      <w:r w:rsidRPr="00FB4632">
        <w:rPr>
          <w:rFonts w:ascii="Helvetica" w:eastAsia="Times New Roman" w:hAnsi="Helvetica" w:cs="Helvetica"/>
          <w:color w:val="333333"/>
          <w:sz w:val="24"/>
          <w:szCs w:val="24"/>
          <w:lang w:eastAsia="ru-RU"/>
        </w:rPr>
        <w:t> Для детей старше 3 лет; расстояние, пройденное за 6 минут (предпочтительным является тот же промежуток времени, что и в предыдущих тестах этого пациента); число ступеней, пройденных вверх за 3 минуты. Оцениваются показатели сатурации SpO2, ЧДД, ЧСС до и после нагрузки.</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18"/>
          <w:szCs w:val="18"/>
          <w:vertAlign w:val="superscript"/>
          <w:lang w:eastAsia="ru-RU"/>
        </w:rPr>
        <w:t>2</w:t>
      </w:r>
      <w:r w:rsidRPr="00FB4632">
        <w:rPr>
          <w:rFonts w:ascii="Helvetica" w:eastAsia="Times New Roman" w:hAnsi="Helvetica" w:cs="Helvetica"/>
          <w:color w:val="333333"/>
          <w:sz w:val="24"/>
          <w:szCs w:val="24"/>
          <w:lang w:eastAsia="ru-RU"/>
        </w:rPr>
        <w:t> DQ или Коэффициент умственного развития (КУР) - способ сравнения интеллектуального развития, свойственного данному возрасту (умственных способностей ребенка по отношению к его сверстникам), с хронологическим возрастом (фактическим возрастом ребенка).</w:t>
      </w:r>
    </w:p>
    <w:p w:rsidR="00FB4632" w:rsidRPr="00FB4632" w:rsidRDefault="00FB4632" w:rsidP="00FB4632">
      <w:pPr>
        <w:shd w:val="clear" w:color="auto" w:fill="FFFFFF"/>
        <w:spacing w:after="150"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КУР рассчитывается делением интеллектуального возраста на хронологический и умножением на 100 для получения целого числа. Средний коэффициент умственного развития для любого возраста считается равным 100.</w:t>
      </w:r>
    </w:p>
    <w:p w:rsidR="00FB4632" w:rsidRPr="00FB4632" w:rsidRDefault="00FB4632" w:rsidP="00FB4632">
      <w:pPr>
        <w:shd w:val="clear" w:color="auto" w:fill="FFFFFF"/>
        <w:spacing w:line="240" w:lineRule="auto"/>
        <w:rPr>
          <w:rFonts w:ascii="Helvetica" w:eastAsia="Times New Roman" w:hAnsi="Helvetica" w:cs="Helvetica"/>
          <w:color w:val="333333"/>
          <w:sz w:val="24"/>
          <w:szCs w:val="24"/>
          <w:lang w:eastAsia="ru-RU"/>
        </w:rPr>
      </w:pPr>
      <w:r w:rsidRPr="00FB4632">
        <w:rPr>
          <w:rFonts w:ascii="Helvetica" w:eastAsia="Times New Roman" w:hAnsi="Helvetica" w:cs="Helvetica"/>
          <w:color w:val="333333"/>
          <w:sz w:val="24"/>
          <w:szCs w:val="24"/>
          <w:lang w:eastAsia="ru-RU"/>
        </w:rPr>
        <w:t>30</w:t>
      </w:r>
    </w:p>
    <w:p w:rsidR="00FB4632" w:rsidRPr="00FB4632" w:rsidRDefault="00FB4632" w:rsidP="00FB4632">
      <w:pPr>
        <w:shd w:val="clear" w:color="auto" w:fill="FFFFFF"/>
        <w:spacing w:after="180" w:line="240" w:lineRule="auto"/>
        <w:rPr>
          <w:rFonts w:ascii="Helvetica" w:eastAsia="Times New Roman" w:hAnsi="Helvetica" w:cs="Helvetica"/>
          <w:i/>
          <w:iCs/>
          <w:color w:val="333333"/>
          <w:sz w:val="24"/>
          <w:szCs w:val="24"/>
          <w:lang w:eastAsia="ru-RU"/>
        </w:rPr>
      </w:pPr>
      <w:r w:rsidRPr="00FB4632">
        <w:rPr>
          <w:rFonts w:ascii="Helvetica" w:eastAsia="Times New Roman" w:hAnsi="Helvetica" w:cs="Helvetica"/>
          <w:i/>
          <w:iCs/>
          <w:color w:val="333333"/>
          <w:sz w:val="24"/>
          <w:szCs w:val="24"/>
          <w:lang w:eastAsia="ru-RU"/>
        </w:rPr>
        <w:t>10 октября 2016 г</w:t>
      </w:r>
    </w:p>
    <w:p w:rsidR="009F5FC9" w:rsidRDefault="009F5FC9">
      <w:bookmarkStart w:id="0" w:name="_GoBack"/>
      <w:bookmarkEnd w:id="0"/>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810"/>
    <w:multiLevelType w:val="multilevel"/>
    <w:tmpl w:val="9C1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B57D4"/>
    <w:multiLevelType w:val="multilevel"/>
    <w:tmpl w:val="45EE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3364B"/>
    <w:multiLevelType w:val="multilevel"/>
    <w:tmpl w:val="28BC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D2B46"/>
    <w:multiLevelType w:val="multilevel"/>
    <w:tmpl w:val="8A66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E055C"/>
    <w:multiLevelType w:val="multilevel"/>
    <w:tmpl w:val="B7AC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B2668"/>
    <w:multiLevelType w:val="multilevel"/>
    <w:tmpl w:val="3EA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52C33"/>
    <w:multiLevelType w:val="multilevel"/>
    <w:tmpl w:val="AAE4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003CB"/>
    <w:multiLevelType w:val="multilevel"/>
    <w:tmpl w:val="514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C256F"/>
    <w:multiLevelType w:val="multilevel"/>
    <w:tmpl w:val="903A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34CBA"/>
    <w:multiLevelType w:val="multilevel"/>
    <w:tmpl w:val="7E10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D2FC6"/>
    <w:multiLevelType w:val="multilevel"/>
    <w:tmpl w:val="156E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D5BA9"/>
    <w:multiLevelType w:val="multilevel"/>
    <w:tmpl w:val="774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F04E0"/>
    <w:multiLevelType w:val="multilevel"/>
    <w:tmpl w:val="86B6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20B66"/>
    <w:multiLevelType w:val="multilevel"/>
    <w:tmpl w:val="D49A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33316"/>
    <w:multiLevelType w:val="multilevel"/>
    <w:tmpl w:val="0AC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F29EA"/>
    <w:multiLevelType w:val="multilevel"/>
    <w:tmpl w:val="6AC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80D4E"/>
    <w:multiLevelType w:val="multilevel"/>
    <w:tmpl w:val="3CEA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CA65B2"/>
    <w:multiLevelType w:val="multilevel"/>
    <w:tmpl w:val="37D8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71A9E"/>
    <w:multiLevelType w:val="multilevel"/>
    <w:tmpl w:val="B4F4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0624CB"/>
    <w:multiLevelType w:val="multilevel"/>
    <w:tmpl w:val="928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BF3F60"/>
    <w:multiLevelType w:val="multilevel"/>
    <w:tmpl w:val="1C22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700D0D"/>
    <w:multiLevelType w:val="multilevel"/>
    <w:tmpl w:val="B5B8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D67A54"/>
    <w:multiLevelType w:val="multilevel"/>
    <w:tmpl w:val="8E52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4441B"/>
    <w:multiLevelType w:val="multilevel"/>
    <w:tmpl w:val="E754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E319BF"/>
    <w:multiLevelType w:val="multilevel"/>
    <w:tmpl w:val="D5A0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1"/>
  </w:num>
  <w:num w:numId="4">
    <w:abstractNumId w:val="1"/>
  </w:num>
  <w:num w:numId="5">
    <w:abstractNumId w:val="2"/>
  </w:num>
  <w:num w:numId="6">
    <w:abstractNumId w:val="19"/>
  </w:num>
  <w:num w:numId="7">
    <w:abstractNumId w:val="22"/>
  </w:num>
  <w:num w:numId="8">
    <w:abstractNumId w:val="3"/>
  </w:num>
  <w:num w:numId="9">
    <w:abstractNumId w:val="17"/>
  </w:num>
  <w:num w:numId="10">
    <w:abstractNumId w:val="5"/>
  </w:num>
  <w:num w:numId="11">
    <w:abstractNumId w:val="12"/>
  </w:num>
  <w:num w:numId="12">
    <w:abstractNumId w:val="24"/>
  </w:num>
  <w:num w:numId="13">
    <w:abstractNumId w:val="16"/>
  </w:num>
  <w:num w:numId="14">
    <w:abstractNumId w:val="15"/>
  </w:num>
  <w:num w:numId="15">
    <w:abstractNumId w:val="14"/>
  </w:num>
  <w:num w:numId="16">
    <w:abstractNumId w:val="4"/>
  </w:num>
  <w:num w:numId="17">
    <w:abstractNumId w:val="0"/>
  </w:num>
  <w:num w:numId="18">
    <w:abstractNumId w:val="18"/>
  </w:num>
  <w:num w:numId="19">
    <w:abstractNumId w:val="11"/>
  </w:num>
  <w:num w:numId="20">
    <w:abstractNumId w:val="7"/>
  </w:num>
  <w:num w:numId="21">
    <w:abstractNumId w:val="9"/>
  </w:num>
  <w:num w:numId="22">
    <w:abstractNumId w:val="23"/>
  </w:num>
  <w:num w:numId="23">
    <w:abstractNumId w:val="13"/>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DE"/>
    <w:rsid w:val="001638DE"/>
    <w:rsid w:val="009F5FC9"/>
    <w:rsid w:val="00FB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2646">
      <w:bodyDiv w:val="1"/>
      <w:marLeft w:val="0"/>
      <w:marRight w:val="0"/>
      <w:marTop w:val="0"/>
      <w:marBottom w:val="0"/>
      <w:divBdr>
        <w:top w:val="none" w:sz="0" w:space="0" w:color="auto"/>
        <w:left w:val="none" w:sz="0" w:space="0" w:color="auto"/>
        <w:bottom w:val="none" w:sz="0" w:space="0" w:color="auto"/>
        <w:right w:val="none" w:sz="0" w:space="0" w:color="auto"/>
      </w:divBdr>
      <w:divsChild>
        <w:div w:id="1354307136">
          <w:marLeft w:val="0"/>
          <w:marRight w:val="0"/>
          <w:marTop w:val="0"/>
          <w:marBottom w:val="0"/>
          <w:divBdr>
            <w:top w:val="none" w:sz="0" w:space="0" w:color="auto"/>
            <w:left w:val="none" w:sz="0" w:space="0" w:color="auto"/>
            <w:bottom w:val="none" w:sz="0" w:space="0" w:color="auto"/>
            <w:right w:val="none" w:sz="0" w:space="0" w:color="auto"/>
          </w:divBdr>
          <w:divsChild>
            <w:div w:id="735904176">
              <w:marLeft w:val="0"/>
              <w:marRight w:val="0"/>
              <w:marTop w:val="0"/>
              <w:marBottom w:val="300"/>
              <w:divBdr>
                <w:top w:val="none" w:sz="0" w:space="0" w:color="auto"/>
                <w:left w:val="none" w:sz="0" w:space="0" w:color="auto"/>
                <w:bottom w:val="none" w:sz="0" w:space="0" w:color="auto"/>
                <w:right w:val="none" w:sz="0" w:space="0" w:color="auto"/>
              </w:divBdr>
              <w:divsChild>
                <w:div w:id="1981105315">
                  <w:marLeft w:val="0"/>
                  <w:marRight w:val="0"/>
                  <w:marTop w:val="0"/>
                  <w:marBottom w:val="0"/>
                  <w:divBdr>
                    <w:top w:val="single" w:sz="6" w:space="10" w:color="AAAAAA"/>
                    <w:left w:val="single" w:sz="6" w:space="10" w:color="AAAAAA"/>
                    <w:bottom w:val="single" w:sz="6" w:space="10" w:color="AAAAAA"/>
                    <w:right w:val="single" w:sz="6" w:space="10" w:color="AAAAAA"/>
                  </w:divBdr>
                  <w:divsChild>
                    <w:div w:id="1976912752">
                      <w:marLeft w:val="0"/>
                      <w:marRight w:val="0"/>
                      <w:marTop w:val="0"/>
                      <w:marBottom w:val="0"/>
                      <w:divBdr>
                        <w:top w:val="none" w:sz="0" w:space="0" w:color="auto"/>
                        <w:left w:val="none" w:sz="0" w:space="0" w:color="auto"/>
                        <w:bottom w:val="none" w:sz="0" w:space="0" w:color="auto"/>
                        <w:right w:val="none" w:sz="0" w:space="0" w:color="auto"/>
                      </w:divBdr>
                      <w:divsChild>
                        <w:div w:id="902300208">
                          <w:marLeft w:val="0"/>
                          <w:marRight w:val="0"/>
                          <w:marTop w:val="0"/>
                          <w:marBottom w:val="0"/>
                          <w:divBdr>
                            <w:top w:val="none" w:sz="0" w:space="0" w:color="auto"/>
                            <w:left w:val="none" w:sz="0" w:space="0" w:color="auto"/>
                            <w:bottom w:val="none" w:sz="0" w:space="0" w:color="auto"/>
                            <w:right w:val="none" w:sz="0" w:space="0" w:color="auto"/>
                          </w:divBdr>
                        </w:div>
                        <w:div w:id="275254408">
                          <w:marLeft w:val="0"/>
                          <w:marRight w:val="0"/>
                          <w:marTop w:val="0"/>
                          <w:marBottom w:val="0"/>
                          <w:divBdr>
                            <w:top w:val="none" w:sz="0" w:space="0" w:color="auto"/>
                            <w:left w:val="none" w:sz="0" w:space="0" w:color="auto"/>
                            <w:bottom w:val="none" w:sz="0" w:space="0" w:color="auto"/>
                            <w:right w:val="none" w:sz="0" w:space="0" w:color="auto"/>
                          </w:divBdr>
                          <w:divsChild>
                            <w:div w:id="55319088">
                              <w:marLeft w:val="0"/>
                              <w:marRight w:val="0"/>
                              <w:marTop w:val="0"/>
                              <w:marBottom w:val="0"/>
                              <w:divBdr>
                                <w:top w:val="none" w:sz="0" w:space="0" w:color="auto"/>
                                <w:left w:val="none" w:sz="0" w:space="0" w:color="auto"/>
                                <w:bottom w:val="none" w:sz="0" w:space="0" w:color="auto"/>
                                <w:right w:val="none" w:sz="0" w:space="0" w:color="auto"/>
                              </w:divBdr>
                            </w:div>
                            <w:div w:id="917977259">
                              <w:marLeft w:val="0"/>
                              <w:marRight w:val="0"/>
                              <w:marTop w:val="0"/>
                              <w:marBottom w:val="0"/>
                              <w:divBdr>
                                <w:top w:val="none" w:sz="0" w:space="0" w:color="auto"/>
                                <w:left w:val="none" w:sz="0" w:space="0" w:color="auto"/>
                                <w:bottom w:val="none" w:sz="0" w:space="0" w:color="auto"/>
                                <w:right w:val="none" w:sz="0" w:space="0" w:color="auto"/>
                              </w:divBdr>
                            </w:div>
                          </w:divsChild>
                        </w:div>
                        <w:div w:id="592861711">
                          <w:marLeft w:val="0"/>
                          <w:marRight w:val="0"/>
                          <w:marTop w:val="0"/>
                          <w:marBottom w:val="0"/>
                          <w:divBdr>
                            <w:top w:val="none" w:sz="0" w:space="0" w:color="auto"/>
                            <w:left w:val="none" w:sz="0" w:space="0" w:color="auto"/>
                            <w:bottom w:val="none" w:sz="0" w:space="0" w:color="auto"/>
                            <w:right w:val="none" w:sz="0" w:space="0" w:color="auto"/>
                          </w:divBdr>
                          <w:divsChild>
                            <w:div w:id="1060059597">
                              <w:marLeft w:val="0"/>
                              <w:marRight w:val="0"/>
                              <w:marTop w:val="0"/>
                              <w:marBottom w:val="0"/>
                              <w:divBdr>
                                <w:top w:val="none" w:sz="0" w:space="0" w:color="auto"/>
                                <w:left w:val="none" w:sz="0" w:space="0" w:color="auto"/>
                                <w:bottom w:val="none" w:sz="0" w:space="0" w:color="auto"/>
                                <w:right w:val="none" w:sz="0" w:space="0" w:color="auto"/>
                              </w:divBdr>
                            </w:div>
                            <w:div w:id="2041123969">
                              <w:marLeft w:val="0"/>
                              <w:marRight w:val="0"/>
                              <w:marTop w:val="0"/>
                              <w:marBottom w:val="0"/>
                              <w:divBdr>
                                <w:top w:val="none" w:sz="0" w:space="0" w:color="auto"/>
                                <w:left w:val="none" w:sz="0" w:space="0" w:color="auto"/>
                                <w:bottom w:val="none" w:sz="0" w:space="0" w:color="auto"/>
                                <w:right w:val="none" w:sz="0" w:space="0" w:color="auto"/>
                              </w:divBdr>
                            </w:div>
                          </w:divsChild>
                        </w:div>
                        <w:div w:id="2115591124">
                          <w:marLeft w:val="0"/>
                          <w:marRight w:val="0"/>
                          <w:marTop w:val="0"/>
                          <w:marBottom w:val="0"/>
                          <w:divBdr>
                            <w:top w:val="none" w:sz="0" w:space="0" w:color="auto"/>
                            <w:left w:val="none" w:sz="0" w:space="0" w:color="auto"/>
                            <w:bottom w:val="none" w:sz="0" w:space="0" w:color="auto"/>
                            <w:right w:val="none" w:sz="0" w:space="0" w:color="auto"/>
                          </w:divBdr>
                          <w:divsChild>
                            <w:div w:id="5848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260">
                      <w:marLeft w:val="0"/>
                      <w:marRight w:val="0"/>
                      <w:marTop w:val="0"/>
                      <w:marBottom w:val="0"/>
                      <w:divBdr>
                        <w:top w:val="none" w:sz="0" w:space="0" w:color="auto"/>
                        <w:left w:val="none" w:sz="0" w:space="0" w:color="auto"/>
                        <w:bottom w:val="none" w:sz="0" w:space="0" w:color="auto"/>
                        <w:right w:val="none" w:sz="0" w:space="0" w:color="auto"/>
                      </w:divBdr>
                      <w:divsChild>
                        <w:div w:id="128479665">
                          <w:marLeft w:val="0"/>
                          <w:marRight w:val="0"/>
                          <w:marTop w:val="0"/>
                          <w:marBottom w:val="0"/>
                          <w:divBdr>
                            <w:top w:val="none" w:sz="0" w:space="0" w:color="auto"/>
                            <w:left w:val="none" w:sz="0" w:space="0" w:color="auto"/>
                            <w:bottom w:val="none" w:sz="0" w:space="0" w:color="auto"/>
                            <w:right w:val="none" w:sz="0" w:space="0" w:color="auto"/>
                          </w:divBdr>
                          <w:divsChild>
                            <w:div w:id="826827353">
                              <w:marLeft w:val="0"/>
                              <w:marRight w:val="0"/>
                              <w:marTop w:val="0"/>
                              <w:marBottom w:val="0"/>
                              <w:divBdr>
                                <w:top w:val="none" w:sz="0" w:space="0" w:color="auto"/>
                                <w:left w:val="none" w:sz="0" w:space="0" w:color="auto"/>
                                <w:bottom w:val="none" w:sz="0" w:space="0" w:color="auto"/>
                                <w:right w:val="none" w:sz="0" w:space="0" w:color="auto"/>
                              </w:divBdr>
                            </w:div>
                            <w:div w:id="555437525">
                              <w:marLeft w:val="0"/>
                              <w:marRight w:val="0"/>
                              <w:marTop w:val="0"/>
                              <w:marBottom w:val="0"/>
                              <w:divBdr>
                                <w:top w:val="none" w:sz="0" w:space="0" w:color="auto"/>
                                <w:left w:val="none" w:sz="0" w:space="0" w:color="auto"/>
                                <w:bottom w:val="none" w:sz="0" w:space="0" w:color="auto"/>
                                <w:right w:val="none" w:sz="0" w:space="0" w:color="auto"/>
                              </w:divBdr>
                            </w:div>
                          </w:divsChild>
                        </w:div>
                        <w:div w:id="393548859">
                          <w:marLeft w:val="0"/>
                          <w:marRight w:val="0"/>
                          <w:marTop w:val="0"/>
                          <w:marBottom w:val="0"/>
                          <w:divBdr>
                            <w:top w:val="none" w:sz="0" w:space="0" w:color="auto"/>
                            <w:left w:val="none" w:sz="0" w:space="0" w:color="auto"/>
                            <w:bottom w:val="none" w:sz="0" w:space="0" w:color="auto"/>
                            <w:right w:val="none" w:sz="0" w:space="0" w:color="auto"/>
                          </w:divBdr>
                          <w:divsChild>
                            <w:div w:id="1285699206">
                              <w:marLeft w:val="0"/>
                              <w:marRight w:val="0"/>
                              <w:marTop w:val="0"/>
                              <w:marBottom w:val="0"/>
                              <w:divBdr>
                                <w:top w:val="none" w:sz="0" w:space="0" w:color="auto"/>
                                <w:left w:val="none" w:sz="0" w:space="0" w:color="auto"/>
                                <w:bottom w:val="none" w:sz="0" w:space="0" w:color="auto"/>
                                <w:right w:val="none" w:sz="0" w:space="0" w:color="auto"/>
                              </w:divBdr>
                            </w:div>
                            <w:div w:id="15614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50045">
          <w:marLeft w:val="0"/>
          <w:marRight w:val="0"/>
          <w:marTop w:val="0"/>
          <w:marBottom w:val="180"/>
          <w:divBdr>
            <w:top w:val="none" w:sz="0" w:space="0" w:color="auto"/>
            <w:left w:val="dotted" w:sz="6" w:space="9" w:color="AAAAAA"/>
            <w:bottom w:val="none" w:sz="0" w:space="0" w:color="auto"/>
            <w:right w:val="none" w:sz="0" w:space="0" w:color="auto"/>
          </w:divBdr>
          <w:divsChild>
            <w:div w:id="868222191">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mukopolisakharidoz-iii-tipa-u-detej_14086/" TargetMode="External"/><Relationship Id="rId13" Type="http://schemas.openxmlformats.org/officeDocument/2006/relationships/hyperlink" Target="https://medi.ru/klinicheskie-rekomendatsii/mukopolisakharidoz-iii-tipa-u-detej_14086/" TargetMode="External"/><Relationship Id="rId18" Type="http://schemas.openxmlformats.org/officeDocument/2006/relationships/hyperlink" Target="https://medi.ru/klinicheskie-rekomendatsii/mukopolisakharidoz-iii-tipa-u-detej_14086/" TargetMode="External"/><Relationship Id="rId3" Type="http://schemas.microsoft.com/office/2007/relationships/stylesWithEffects" Target="stylesWithEffects.xml"/><Relationship Id="rId21" Type="http://schemas.openxmlformats.org/officeDocument/2006/relationships/hyperlink" Target="https://medi.ru/klinicheskie-rekomendatsii/mukopolisakharidoz-iii-tipa-u-detej_14086/" TargetMode="External"/><Relationship Id="rId7" Type="http://schemas.openxmlformats.org/officeDocument/2006/relationships/hyperlink" Target="https://medi.ru/klinicheskie-rekomendatsii/mukopolisakharidoz-iii-tipa-u-detej_14086/" TargetMode="External"/><Relationship Id="rId12" Type="http://schemas.openxmlformats.org/officeDocument/2006/relationships/hyperlink" Target="https://medi.ru/klinicheskie-rekomendatsii/mukopolisakharidoz-iii-tipa-u-detej_14086/" TargetMode="External"/><Relationship Id="rId17" Type="http://schemas.openxmlformats.org/officeDocument/2006/relationships/hyperlink" Target="https://medi.ru/klinicheskie-rekomendatsii/mukopolisakharidoz-iii-tipa-u-detej_14086/" TargetMode="External"/><Relationship Id="rId2" Type="http://schemas.openxmlformats.org/officeDocument/2006/relationships/styles" Target="styles.xml"/><Relationship Id="rId16" Type="http://schemas.openxmlformats.org/officeDocument/2006/relationships/hyperlink" Target="https://medi.ru/klinicheskie-rekomendatsii/mukopolisakharidoz-iii-tipa-u-detej_14086/" TargetMode="External"/><Relationship Id="rId20" Type="http://schemas.openxmlformats.org/officeDocument/2006/relationships/hyperlink" Target="https://medi.ru/klinicheskie-rekomendatsii/mukopolisakharidoz-iii-tipa-u-detej_14086/" TargetMode="External"/><Relationship Id="rId1" Type="http://schemas.openxmlformats.org/officeDocument/2006/relationships/numbering" Target="numbering.xml"/><Relationship Id="rId6" Type="http://schemas.openxmlformats.org/officeDocument/2006/relationships/hyperlink" Target="https://medi.ru/klinicheskie-rekomendatsii/mukopolisakharidoz-iii-tipa-u-detej_14086/" TargetMode="External"/><Relationship Id="rId11" Type="http://schemas.openxmlformats.org/officeDocument/2006/relationships/hyperlink" Target="https://medi.ru/klinicheskie-rekomendatsii/mukopolisakharidoz-iii-tipa-u-detej_14086/" TargetMode="External"/><Relationship Id="rId5" Type="http://schemas.openxmlformats.org/officeDocument/2006/relationships/webSettings" Target="webSettings.xml"/><Relationship Id="rId15" Type="http://schemas.openxmlformats.org/officeDocument/2006/relationships/hyperlink" Target="https://medi.ru/klinicheskie-rekomendatsii/mukopolisakharidoz-iii-tipa-u-detej_14086/" TargetMode="External"/><Relationship Id="rId23" Type="http://schemas.openxmlformats.org/officeDocument/2006/relationships/theme" Target="theme/theme1.xml"/><Relationship Id="rId10" Type="http://schemas.openxmlformats.org/officeDocument/2006/relationships/hyperlink" Target="https://medi.ru/klinicheskie-rekomendatsii/mukopolisakharidoz-iii-tipa-u-detej_14086/" TargetMode="External"/><Relationship Id="rId19" Type="http://schemas.openxmlformats.org/officeDocument/2006/relationships/hyperlink" Target="https://medi.ru/klinicheskie-rekomendatsii/mukopolisakharidoz-iii-tipa-u-detej_14086/" TargetMode="External"/><Relationship Id="rId4" Type="http://schemas.openxmlformats.org/officeDocument/2006/relationships/settings" Target="settings.xml"/><Relationship Id="rId9" Type="http://schemas.openxmlformats.org/officeDocument/2006/relationships/hyperlink" Target="https://medi.ru/klinicheskie-rekomendatsii/mukopolisakharidoz-iii-tipa-u-detej_14086/" TargetMode="External"/><Relationship Id="rId14" Type="http://schemas.openxmlformats.org/officeDocument/2006/relationships/hyperlink" Target="https://medi.ru/klinicheskie-rekomendatsii/mukopolisakharidoz-iii-tipa-u-detej_140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5475</Words>
  <Characters>31214</Characters>
  <Application>Microsoft Office Word</Application>
  <DocSecurity>0</DocSecurity>
  <Lines>260</Lines>
  <Paragraphs>73</Paragraphs>
  <ScaleCrop>false</ScaleCrop>
  <Company/>
  <LinksUpToDate>false</LinksUpToDate>
  <CharactersWithSpaces>36616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2018-09-15T05:59:00Z</dcterms:created>
  <dcterms:modified xsi:type="dcterms:W3CDTF">2018-09-15T06:00:00Z</dcterms:modified>
</cp:coreProperties>
</file>