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AD" w:rsidRPr="00376EAD" w:rsidRDefault="00376EAD" w:rsidP="00376EAD">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376EAD">
        <w:rPr>
          <w:rFonts w:ascii="inherit" w:eastAsia="Times New Roman" w:hAnsi="inherit" w:cs="Helvetica"/>
          <w:b/>
          <w:bCs/>
          <w:color w:val="444444"/>
          <w:kern w:val="36"/>
          <w:sz w:val="36"/>
          <w:szCs w:val="36"/>
          <w:lang w:eastAsia="ru-RU"/>
        </w:rPr>
        <w:t>Первичный иммунодефицит у детей</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Клинические рекомендации</w:t>
      </w:r>
    </w:p>
    <w:p w:rsidR="00376EAD" w:rsidRPr="00376EAD" w:rsidRDefault="00376EAD" w:rsidP="00376EAD">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Первичный иммунодефицит у детей</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МКБ 10: </w:t>
      </w:r>
      <w:r w:rsidRPr="00376EAD">
        <w:rPr>
          <w:rFonts w:ascii="Helvetica" w:eastAsia="Times New Roman" w:hAnsi="Helvetica" w:cs="Helvetica"/>
          <w:b/>
          <w:bCs/>
          <w:color w:val="333333"/>
          <w:sz w:val="24"/>
          <w:szCs w:val="24"/>
          <w:lang w:eastAsia="ru-RU"/>
        </w:rPr>
        <w:t>D81.1</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Год утверждения (частота пересмотра): </w:t>
      </w:r>
      <w:r w:rsidRPr="00376EAD">
        <w:rPr>
          <w:rFonts w:ascii="Helvetica" w:eastAsia="Times New Roman" w:hAnsi="Helvetica" w:cs="Helvetica"/>
          <w:b/>
          <w:bCs/>
          <w:color w:val="333333"/>
          <w:sz w:val="24"/>
          <w:szCs w:val="24"/>
          <w:lang w:eastAsia="ru-RU"/>
        </w:rPr>
        <w:t>2016 (пересмотр каждые 3 года)</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ID: </w:t>
      </w:r>
      <w:r w:rsidRPr="00376EAD">
        <w:rPr>
          <w:rFonts w:ascii="Helvetica" w:eastAsia="Times New Roman" w:hAnsi="Helvetica" w:cs="Helvetica"/>
          <w:b/>
          <w:bCs/>
          <w:color w:val="333333"/>
          <w:sz w:val="24"/>
          <w:szCs w:val="24"/>
          <w:lang w:eastAsia="ru-RU"/>
        </w:rPr>
        <w:t>КР334</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URL:</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Профессиональные ассоциации:</w:t>
      </w:r>
    </w:p>
    <w:p w:rsidR="00376EAD" w:rsidRPr="00376EAD" w:rsidRDefault="00376EAD" w:rsidP="00376EAD">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Национальное общество детских гематологов и онкологов</w:t>
      </w:r>
    </w:p>
    <w:p w:rsidR="00376EAD" w:rsidRPr="00376EAD" w:rsidRDefault="00376EAD" w:rsidP="00376EAD">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Национальное общество экспертов по первичным иммунодефицитам</w:t>
      </w:r>
    </w:p>
    <w:p w:rsidR="00376EAD" w:rsidRPr="00376EAD" w:rsidRDefault="00376EAD" w:rsidP="00376EAD">
      <w:pPr>
        <w:shd w:val="clear" w:color="auto" w:fill="F0F0F0"/>
        <w:spacing w:after="0" w:line="240" w:lineRule="auto"/>
        <w:rPr>
          <w:rFonts w:ascii="Helvetica" w:eastAsia="Times New Roman" w:hAnsi="Helvetica" w:cs="Helvetica"/>
          <w:color w:val="AAAAAA"/>
          <w:sz w:val="24"/>
          <w:szCs w:val="24"/>
          <w:lang w:eastAsia="ru-RU"/>
        </w:rPr>
      </w:pPr>
      <w:r w:rsidRPr="00376EAD">
        <w:rPr>
          <w:rFonts w:ascii="Helvetica" w:eastAsia="Times New Roman" w:hAnsi="Helvetica" w:cs="Helvetica"/>
          <w:color w:val="AAAAAA"/>
          <w:sz w:val="24"/>
          <w:szCs w:val="24"/>
          <w:lang w:eastAsia="ru-RU"/>
        </w:rPr>
        <w:t>Утверждены</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Национальным обществом детских гематологов и онкологов</w:t>
      </w:r>
    </w:p>
    <w:p w:rsidR="00376EAD" w:rsidRPr="00376EAD" w:rsidRDefault="00376EAD" w:rsidP="00376EAD">
      <w:pPr>
        <w:shd w:val="clear" w:color="auto" w:fill="F0F0F0"/>
        <w:spacing w:after="0" w:line="240" w:lineRule="auto"/>
        <w:rPr>
          <w:rFonts w:ascii="Helvetica" w:eastAsia="Times New Roman" w:hAnsi="Helvetica" w:cs="Helvetica"/>
          <w:color w:val="AAAAAA"/>
          <w:sz w:val="24"/>
          <w:szCs w:val="24"/>
          <w:lang w:eastAsia="ru-RU"/>
        </w:rPr>
      </w:pPr>
      <w:r w:rsidRPr="00376EAD">
        <w:rPr>
          <w:rFonts w:ascii="Helvetica" w:eastAsia="Times New Roman" w:hAnsi="Helvetica" w:cs="Helvetica"/>
          <w:color w:val="AAAAAA"/>
          <w:sz w:val="24"/>
          <w:szCs w:val="24"/>
          <w:lang w:eastAsia="ru-RU"/>
        </w:rPr>
        <w:t>Согласованы</w:t>
      </w:r>
    </w:p>
    <w:p w:rsidR="00376EAD" w:rsidRPr="00376EAD" w:rsidRDefault="00376EAD" w:rsidP="00376EAD">
      <w:pPr>
        <w:shd w:val="clear" w:color="auto" w:fill="F0F0F0"/>
        <w:spacing w:after="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г.Первичный иммунодефицит- синдром Оменн.</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Оглавление</w:t>
      </w:r>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376EAD">
          <w:rPr>
            <w:rFonts w:ascii="Helvetica" w:eastAsia="Times New Roman" w:hAnsi="Helvetica" w:cs="Helvetica"/>
            <w:color w:val="336688"/>
            <w:sz w:val="24"/>
            <w:szCs w:val="24"/>
            <w:lang w:eastAsia="ru-RU"/>
          </w:rPr>
          <w:t>Ключевые слова</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376EAD">
          <w:rPr>
            <w:rFonts w:ascii="Helvetica" w:eastAsia="Times New Roman" w:hAnsi="Helvetica" w:cs="Helvetica"/>
            <w:color w:val="336688"/>
            <w:sz w:val="24"/>
            <w:szCs w:val="24"/>
            <w:lang w:eastAsia="ru-RU"/>
          </w:rPr>
          <w:t>Список сокращений</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376EAD">
          <w:rPr>
            <w:rFonts w:ascii="Helvetica" w:eastAsia="Times New Roman" w:hAnsi="Helvetica" w:cs="Helvetica"/>
            <w:color w:val="336688"/>
            <w:sz w:val="24"/>
            <w:szCs w:val="24"/>
            <w:lang w:eastAsia="ru-RU"/>
          </w:rPr>
          <w:t>Термины и определения</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376EAD">
          <w:rPr>
            <w:rFonts w:ascii="Helvetica" w:eastAsia="Times New Roman" w:hAnsi="Helvetica" w:cs="Helvetica"/>
            <w:color w:val="336688"/>
            <w:sz w:val="24"/>
            <w:szCs w:val="24"/>
            <w:lang w:eastAsia="ru-RU"/>
          </w:rPr>
          <w:t>1. Краткая информация</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376EAD">
          <w:rPr>
            <w:rFonts w:ascii="Helvetica" w:eastAsia="Times New Roman" w:hAnsi="Helvetica" w:cs="Helvetica"/>
            <w:color w:val="336688"/>
            <w:sz w:val="24"/>
            <w:szCs w:val="24"/>
            <w:lang w:eastAsia="ru-RU"/>
          </w:rPr>
          <w:t>2. Диагностика</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376EAD">
          <w:rPr>
            <w:rFonts w:ascii="Helvetica" w:eastAsia="Times New Roman" w:hAnsi="Helvetica" w:cs="Helvetica"/>
            <w:color w:val="336688"/>
            <w:sz w:val="24"/>
            <w:szCs w:val="24"/>
            <w:lang w:eastAsia="ru-RU"/>
          </w:rPr>
          <w:t>3. Лечение</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376EAD">
          <w:rPr>
            <w:rFonts w:ascii="Helvetica" w:eastAsia="Times New Roman" w:hAnsi="Helvetica" w:cs="Helvetica"/>
            <w:color w:val="336688"/>
            <w:sz w:val="24"/>
            <w:szCs w:val="24"/>
            <w:lang w:eastAsia="ru-RU"/>
          </w:rPr>
          <w:t>4. Реабилитация</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376EAD">
          <w:rPr>
            <w:rFonts w:ascii="Helvetica" w:eastAsia="Times New Roman" w:hAnsi="Helvetica" w:cs="Helvetica"/>
            <w:color w:val="336688"/>
            <w:sz w:val="24"/>
            <w:szCs w:val="24"/>
            <w:lang w:eastAsia="ru-RU"/>
          </w:rPr>
          <w:t>5. Профилактика и диспансерное наблюдение</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376EAD">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376EAD">
          <w:rPr>
            <w:rFonts w:ascii="Helvetica" w:eastAsia="Times New Roman" w:hAnsi="Helvetica" w:cs="Helvetica"/>
            <w:color w:val="336688"/>
            <w:sz w:val="24"/>
            <w:szCs w:val="24"/>
            <w:lang w:eastAsia="ru-RU"/>
          </w:rPr>
          <w:t>Критерии оценки качества медицинской помощи</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376EAD">
          <w:rPr>
            <w:rFonts w:ascii="Helvetica" w:eastAsia="Times New Roman" w:hAnsi="Helvetica" w:cs="Helvetica"/>
            <w:color w:val="336688"/>
            <w:sz w:val="24"/>
            <w:szCs w:val="24"/>
            <w:lang w:eastAsia="ru-RU"/>
          </w:rPr>
          <w:t>Список литературы</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376EAD">
          <w:rPr>
            <w:rFonts w:ascii="Helvetica" w:eastAsia="Times New Roman" w:hAnsi="Helvetica" w:cs="Helvetica"/>
            <w:color w:val="336688"/>
            <w:sz w:val="24"/>
            <w:szCs w:val="24"/>
            <w:lang w:eastAsia="ru-RU"/>
          </w:rPr>
          <w:t>Приложение А1. Состав рабочей группы</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376EAD">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376EAD" w:rsidRPr="00376EAD" w:rsidRDefault="00376EAD" w:rsidP="00376EA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7" w:history="1">
        <w:r w:rsidRPr="00376EAD">
          <w:rPr>
            <w:rFonts w:ascii="Helvetica" w:eastAsia="Times New Roman" w:hAnsi="Helvetica" w:cs="Helvetica"/>
            <w:color w:val="336688"/>
            <w:sz w:val="24"/>
            <w:szCs w:val="24"/>
            <w:lang w:eastAsia="ru-RU"/>
          </w:rPr>
          <w:t>Приложение В. Информация для пациентов</w:t>
        </w:r>
      </w:hyperlink>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Ключевые слова</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Первичный иммунодефицит</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Синдрм Оменн</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Гены RAG1\RAG2</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Тяжелая комбинированная иммунная недостаточность</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Олигоклональная пролиферация лимфоцитов</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lastRenderedPageBreak/>
        <w:t>Пневмоцистная пневмония</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Материнский химеризм</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Пренатальная диагностика</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Трансплантация гематопоэтических стволовых клеток</w:t>
      </w:r>
    </w:p>
    <w:p w:rsidR="00376EAD" w:rsidRPr="00376EAD" w:rsidRDefault="00376EAD" w:rsidP="00376EAD">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Внутривенный иммуноглобулин</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Список сокращений</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АЛТ — аланинаминотрансфераза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AР — аутосомно-рецессивный тип наследования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АСТ — аспартатаминотрансфераза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АТГ — антитимоцитарный глобулин</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АХЗ — анемии хронических заболеваний</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БЦЖ — бацилла Кальметта–Герена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ВВИГ — внутривенные иммуноглобулины</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ГКС — глюкокортикостероиды</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ДНК — дезоксирибонуклеиновая кислота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ЖКТ — желудочно-кишечный тракт</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КТ — компьютерная томография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ЛПУ — лечебно-профилактическое учреждение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МЗ — Министерство здравоохранения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МКБ-10 — Международная классификация болезней 10-го пересмотра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МРТ —магнитно-резонансная томография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ПЦР — полимеразная цепная реакция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СО – синдром Оменн</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РКИ — рандомизированные контролируемые исследования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РНК — рибонуклеиновая кислота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РТПХ — реакция «трансплантат против хозяина»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РФ — Российская Федерация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ТГСК — трансплантация гемопоэтических стволовых клеток</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ТКИН — тяжелая комбинированная иммунная недостаточность</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УЗИ — ультразвуковое исследование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ФНКЦ ДГОИ — Федеральный научно-клинический центр детской гематологии, онкологии и иммунологии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ЦНС — центральная нервная система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lastRenderedPageBreak/>
        <w:t>ЭКГ — электрокардиография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val="en-US" w:eastAsia="ru-RU"/>
        </w:rPr>
      </w:pPr>
      <w:r w:rsidRPr="00376EAD">
        <w:rPr>
          <w:rFonts w:ascii="Helvetica" w:eastAsia="Times New Roman" w:hAnsi="Helvetica" w:cs="Helvetica"/>
          <w:color w:val="333333"/>
          <w:sz w:val="24"/>
          <w:szCs w:val="24"/>
          <w:lang w:val="en-US" w:eastAsia="ru-RU"/>
        </w:rPr>
        <w:t xml:space="preserve">CD — cluster of differentiation – </w:t>
      </w:r>
      <w:r w:rsidRPr="00376EAD">
        <w:rPr>
          <w:rFonts w:ascii="Helvetica" w:eastAsia="Times New Roman" w:hAnsi="Helvetica" w:cs="Helvetica"/>
          <w:color w:val="333333"/>
          <w:sz w:val="24"/>
          <w:szCs w:val="24"/>
          <w:lang w:eastAsia="ru-RU"/>
        </w:rPr>
        <w:t>кластер</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дифференцировки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val="en-US" w:eastAsia="ru-RU"/>
        </w:rPr>
      </w:pPr>
      <w:r w:rsidRPr="00376EAD">
        <w:rPr>
          <w:rFonts w:ascii="Helvetica" w:eastAsia="Times New Roman" w:hAnsi="Helvetica" w:cs="Helvetica"/>
          <w:color w:val="333333"/>
          <w:sz w:val="24"/>
          <w:szCs w:val="24"/>
          <w:lang w:val="en-US" w:eastAsia="ru-RU"/>
        </w:rPr>
        <w:t>C</w:t>
      </w:r>
      <w:r w:rsidRPr="00376EAD">
        <w:rPr>
          <w:rFonts w:ascii="Helvetica" w:eastAsia="Times New Roman" w:hAnsi="Helvetica" w:cs="Helvetica"/>
          <w:color w:val="333333"/>
          <w:sz w:val="24"/>
          <w:szCs w:val="24"/>
          <w:lang w:eastAsia="ru-RU"/>
        </w:rPr>
        <w:t>РБ</w:t>
      </w:r>
      <w:r w:rsidRPr="00376EAD">
        <w:rPr>
          <w:rFonts w:ascii="Helvetica" w:eastAsia="Times New Roman" w:hAnsi="Helvetica" w:cs="Helvetica"/>
          <w:color w:val="333333"/>
          <w:sz w:val="24"/>
          <w:szCs w:val="24"/>
          <w:lang w:val="en-US" w:eastAsia="ru-RU"/>
        </w:rPr>
        <w:t xml:space="preserve"> — C-</w:t>
      </w:r>
      <w:r w:rsidRPr="00376EAD">
        <w:rPr>
          <w:rFonts w:ascii="Helvetica" w:eastAsia="Times New Roman" w:hAnsi="Helvetica" w:cs="Helvetica"/>
          <w:color w:val="333333"/>
          <w:sz w:val="24"/>
          <w:szCs w:val="24"/>
          <w:lang w:eastAsia="ru-RU"/>
        </w:rPr>
        <w:t>реактивный</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белок</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val="en-US" w:eastAsia="ru-RU"/>
        </w:rPr>
      </w:pPr>
      <w:r w:rsidRPr="00376EAD">
        <w:rPr>
          <w:rFonts w:ascii="Helvetica" w:eastAsia="Times New Roman" w:hAnsi="Helvetica" w:cs="Helvetica"/>
          <w:color w:val="333333"/>
          <w:sz w:val="24"/>
          <w:szCs w:val="24"/>
          <w:lang w:val="en-US" w:eastAsia="ru-RU"/>
        </w:rPr>
        <w:t xml:space="preserve">EBV- Epstein-Barre visrus- </w:t>
      </w:r>
      <w:r w:rsidRPr="00376EAD">
        <w:rPr>
          <w:rFonts w:ascii="Helvetica" w:eastAsia="Times New Roman" w:hAnsi="Helvetica" w:cs="Helvetica"/>
          <w:color w:val="333333"/>
          <w:sz w:val="24"/>
          <w:szCs w:val="24"/>
          <w:lang w:eastAsia="ru-RU"/>
        </w:rPr>
        <w:t>вирус</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Эпштейн</w:t>
      </w:r>
      <w:r w:rsidRPr="00376EAD">
        <w:rPr>
          <w:rFonts w:ascii="Helvetica" w:eastAsia="Times New Roman" w:hAnsi="Helvetica" w:cs="Helvetica"/>
          <w:color w:val="333333"/>
          <w:sz w:val="24"/>
          <w:szCs w:val="24"/>
          <w:lang w:val="en-US" w:eastAsia="ru-RU"/>
        </w:rPr>
        <w:t>-</w:t>
      </w:r>
      <w:r w:rsidRPr="00376EAD">
        <w:rPr>
          <w:rFonts w:ascii="Helvetica" w:eastAsia="Times New Roman" w:hAnsi="Helvetica" w:cs="Helvetica"/>
          <w:color w:val="333333"/>
          <w:sz w:val="24"/>
          <w:szCs w:val="24"/>
          <w:lang w:eastAsia="ru-RU"/>
        </w:rPr>
        <w:t>Барр</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val="en-US" w:eastAsia="ru-RU"/>
        </w:rPr>
      </w:pPr>
      <w:r w:rsidRPr="00376EAD">
        <w:rPr>
          <w:rFonts w:ascii="Helvetica" w:eastAsia="Times New Roman" w:hAnsi="Helvetica" w:cs="Helvetica"/>
          <w:color w:val="333333"/>
          <w:sz w:val="24"/>
          <w:szCs w:val="24"/>
          <w:lang w:val="en-US" w:eastAsia="ru-RU"/>
        </w:rPr>
        <w:t>GPPs — good practice points</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val="en-US" w:eastAsia="ru-RU"/>
        </w:rPr>
      </w:pPr>
      <w:r w:rsidRPr="00376EAD">
        <w:rPr>
          <w:rFonts w:ascii="Helvetica" w:eastAsia="Times New Roman" w:hAnsi="Helvetica" w:cs="Helvetica"/>
          <w:color w:val="333333"/>
          <w:sz w:val="24"/>
          <w:szCs w:val="24"/>
          <w:lang w:val="en-US" w:eastAsia="ru-RU"/>
        </w:rPr>
        <w:t xml:space="preserve">HLA – human leukocyte antigens – </w:t>
      </w:r>
      <w:r w:rsidRPr="00376EAD">
        <w:rPr>
          <w:rFonts w:ascii="Helvetica" w:eastAsia="Times New Roman" w:hAnsi="Helvetica" w:cs="Helvetica"/>
          <w:color w:val="333333"/>
          <w:sz w:val="24"/>
          <w:szCs w:val="24"/>
          <w:lang w:eastAsia="ru-RU"/>
        </w:rPr>
        <w:t>антигены</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гистосовместимости</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человек</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val="en-US" w:eastAsia="ru-RU"/>
        </w:rPr>
      </w:pPr>
      <w:r w:rsidRPr="00376EAD">
        <w:rPr>
          <w:rFonts w:ascii="Helvetica" w:eastAsia="Times New Roman" w:hAnsi="Helvetica" w:cs="Helvetica"/>
          <w:color w:val="333333"/>
          <w:sz w:val="24"/>
          <w:szCs w:val="24"/>
          <w:lang w:val="en-US" w:eastAsia="ru-RU"/>
        </w:rPr>
        <w:t xml:space="preserve">IL — </w:t>
      </w:r>
      <w:r w:rsidRPr="00376EAD">
        <w:rPr>
          <w:rFonts w:ascii="Helvetica" w:eastAsia="Times New Roman" w:hAnsi="Helvetica" w:cs="Helvetica"/>
          <w:color w:val="333333"/>
          <w:sz w:val="24"/>
          <w:szCs w:val="24"/>
          <w:lang w:eastAsia="ru-RU"/>
        </w:rPr>
        <w:t>интерлейкин</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val="en-US" w:eastAsia="ru-RU"/>
        </w:rPr>
        <w:t>RAG1\2 - Recombination Activating Gene 1 –</w:t>
      </w:r>
      <w:r w:rsidRPr="00376EAD">
        <w:rPr>
          <w:rFonts w:ascii="Helvetica" w:eastAsia="Times New Roman" w:hAnsi="Helvetica" w:cs="Helvetica"/>
          <w:color w:val="333333"/>
          <w:sz w:val="24"/>
          <w:szCs w:val="24"/>
          <w:lang w:eastAsia="ru-RU"/>
        </w:rPr>
        <w:t>ген</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активирующий</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рекомбинацию</w:t>
      </w:r>
      <w:r w:rsidRPr="00376EAD">
        <w:rPr>
          <w:rFonts w:ascii="Helvetica" w:eastAsia="Times New Roman" w:hAnsi="Helvetica" w:cs="Helvetica"/>
          <w:color w:val="333333"/>
          <w:sz w:val="24"/>
          <w:szCs w:val="24"/>
          <w:lang w:val="en-US" w:eastAsia="ru-RU"/>
        </w:rPr>
        <w:t xml:space="preserve"> </w:t>
      </w:r>
      <w:r w:rsidRPr="00376EAD">
        <w:rPr>
          <w:rFonts w:ascii="Helvetica" w:eastAsia="Times New Roman" w:hAnsi="Helvetica" w:cs="Helvetica"/>
          <w:color w:val="333333"/>
          <w:sz w:val="24"/>
          <w:szCs w:val="24"/>
          <w:lang w:eastAsia="ru-RU"/>
        </w:rPr>
        <w:t>1</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Термины и определения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Внутривенные иммуноглобулины – </w:t>
      </w:r>
      <w:r w:rsidRPr="00376EAD">
        <w:rPr>
          <w:rFonts w:ascii="Helvetica" w:eastAsia="Times New Roman" w:hAnsi="Helvetica" w:cs="Helvetica"/>
          <w:color w:val="333333"/>
          <w:sz w:val="24"/>
          <w:szCs w:val="24"/>
          <w:lang w:eastAsia="ru-RU"/>
        </w:rPr>
        <w:t>препараты, содержащие преимущественно нормальный человеческий IgG. Изготовляются из пулированной плазмы тысяч здоровых доноров, с применением специальных методов очистки и вирусинактивации.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Полимеразная цепная реакция</w:t>
      </w:r>
      <w:r w:rsidRPr="00376EAD">
        <w:rPr>
          <w:rFonts w:ascii="Helvetica" w:eastAsia="Times New Roman" w:hAnsi="Helvetica" w:cs="Helvetica"/>
          <w:color w:val="333333"/>
          <w:sz w:val="24"/>
          <w:szCs w:val="24"/>
          <w:lang w:eastAsia="ru-RU"/>
        </w:rPr>
        <w:t> — метод молекулярной биологии, позволяющий амплифицировать (размножить) определённый участок ДНК</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Реакция трансплантант против хозяина</w:t>
      </w:r>
      <w:r w:rsidRPr="00376EAD">
        <w:rPr>
          <w:rFonts w:ascii="Helvetica" w:eastAsia="Times New Roman" w:hAnsi="Helvetica" w:cs="Helvetica"/>
          <w:color w:val="333333"/>
          <w:sz w:val="24"/>
          <w:szCs w:val="24"/>
          <w:lang w:eastAsia="ru-RU"/>
        </w:rPr>
        <w:t> – заболевание, возникающее при приживлении алллогенных лимфоцитов и их иммуноопосредованной «атаке» на органы хозяина (кожа, печень, кишечник, др). Состояние наиболее характерно для аллогенной ТГСК, однако также встречается у больных с ТКИН при приживлении материнских или трансфузированных с эритроцитарной массой лимфоцитов.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Секвенирование</w:t>
      </w:r>
      <w:r w:rsidRPr="00376EAD">
        <w:rPr>
          <w:rFonts w:ascii="Helvetica" w:eastAsia="Times New Roman" w:hAnsi="Helvetica" w:cs="Helvetica"/>
          <w:color w:val="333333"/>
          <w:sz w:val="24"/>
          <w:szCs w:val="24"/>
          <w:lang w:eastAsia="ru-RU"/>
        </w:rPr>
        <w:t> ДНК — определение ее нуклеотидной последовательности. В результате секвенирования получают описание первичной структуры линейной ДНК в виде последовательности нуклеотидов в текстовом виде.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Трансплантация гематопоэтических стволовых клеток – </w:t>
      </w:r>
      <w:r w:rsidRPr="00376EAD">
        <w:rPr>
          <w:rFonts w:ascii="Helvetica" w:eastAsia="Times New Roman" w:hAnsi="Helvetica" w:cs="Helvetica"/>
          <w:color w:val="333333"/>
          <w:sz w:val="24"/>
          <w:szCs w:val="24"/>
          <w:lang w:eastAsia="ru-RU"/>
        </w:rPr>
        <w:t>метод лечения некоторых наследственных и приобретенных гематологических, онкологических и иммунных заболеваний, основанный на замене собственного, патологического кроветворения больного на нормальное кроветворение донора.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Аутосомно-рецессивный тип наследования – </w:t>
      </w:r>
      <w:r w:rsidRPr="00376EAD">
        <w:rPr>
          <w:rFonts w:ascii="Helvetica" w:eastAsia="Times New Roman" w:hAnsi="Helvetica" w:cs="Helvetica"/>
          <w:color w:val="333333"/>
          <w:sz w:val="24"/>
          <w:szCs w:val="24"/>
          <w:lang w:eastAsia="ru-RU"/>
        </w:rPr>
        <w:t>наследование мутации генов, когда для проявления болезни мутация гена, локализованного в аутосоме, должна быть унаследована от обоих родителей. Мутация проявляется только в гомозиготном состоянии, то есть тогда, когда обе копии гена, расположенные на гомологичных аутосомах, являются повреждёнными. Если мутация находится в гетерозиготном состоянии, и мутантному аллелю сопутствует нормальный функциональный аллель, то аутосомно-рецессивная мутация не проявляется (носительство).</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TREC</w:t>
      </w:r>
      <w:r w:rsidRPr="00376EAD">
        <w:rPr>
          <w:rFonts w:ascii="Helvetica" w:eastAsia="Times New Roman" w:hAnsi="Helvetica" w:cs="Helvetica"/>
          <w:color w:val="333333"/>
          <w:sz w:val="24"/>
          <w:szCs w:val="24"/>
          <w:lang w:eastAsia="ru-RU"/>
        </w:rPr>
        <w:t> – кольцевые фрагменты ДНК, образующиеся при развитии Т лимфоцитов в тимусе, в частности, в процессе формирования Т клеточного рецептора. Их концентрация в крови отражает эффективность тимопоэза. Используется для скрининга Т клеточных иммунодефицитов.</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1. Краткая информация</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lastRenderedPageBreak/>
        <w:t>1.1 Определение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Синдром Оменн (СО) – наиболее тяжелый вариант первичного иммунодефицита - тяжелой комбинированной иммунной недостаточности (ТКИН) — характеризующийся олигоклональной пролиферацией аутореактивных Т лимфоцитов, что ведет, помимо характерных для всех ТКИН крайне тяжелых инфекций вирусной, бактериальной и оппортунистической природы, к иммунному поражению органов (кожи, печени, кишечника др) и, в отсутствие патогенетической терапии, смерти в первые два года жизни [1-3]. </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1.2 Этиология и патогенез</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СО чаще всего вызван мутациями в генах RAG1 и RAG2, есть сообщения о редких случаях синдрома Оменн, вызванного мутацией в генах IL7R?, DCLRE1C-Artemis и др. Все эти гены ответственны за созревание и функцию в первую очередь Т лимфоцитов, а также В лимфоцитов [3,4]. Так, гены активации рекомбинации RAG1\2 необходимы для формирования антиген-распознающих Т и В клеточного рецепторов, без которых созревание этих клеток невозможно.</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Как известно, Т лимфоциты являются основными эффекторными и регуляторными клетками специфического иммунитета. В их отсутствие (как при традиционных ТКИН) страдают функции противомикробного, противовирусного иммунитета, нарушается формирование аутотолерантности. В случае синдрома Оменн отмечается олигоклональная пролиферация небольшого числа прошедших этот блок лимфоцитов, которые как правило имеют аутореативную направленность, инфильтрируют и поражают органы, в первую очередь кожу, кишечник, печень и др.</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Заболевание наследуется аутосомно-рецессивно.</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1.3 Эпидемиология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Частота рождения пациентов с СО составляет 1:1 000 000 новорожденных, лица мужского и женского пола поражаются одинаково [5,6]</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1.4 Кодирование по МКБ-10</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Комбинированные иммунодефициты</w:t>
      </w:r>
      <w:r w:rsidRPr="00376EAD">
        <w:rPr>
          <w:rFonts w:ascii="Helvetica" w:eastAsia="Times New Roman" w:hAnsi="Helvetica" w:cs="Helvetica"/>
          <w:color w:val="333333"/>
          <w:sz w:val="24"/>
          <w:szCs w:val="24"/>
          <w:lang w:eastAsia="ru-RU"/>
        </w:rPr>
        <w:t> (D81):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D81.1 – Тяжелый комбинированный иммунодефицит с низким содержанием T- и B-клеток.</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1.5 Классификация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Классификации СО не существует. По данным классификации ПИДС 2015 г, утвержденной Международным союзом иммунологических обществ (IUIS), СО относится к Т-В- ТКИН [7,8].</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2. Диагностика</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2.1 Жалобы и анамнез</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lastRenderedPageBreak/>
        <w:t>Родители больного как правило предъявляют жалобы на появившееся с первых месяцев, иногда даже с рождения, эритематозно-сквамозное поражение кожи, а также жидкий стул, плохую прибавку в весе, трудно поддающиеся лечению пеленочный дерматит и молочница во рту. Иногда родители сообщают об одной или нескольких перенесенной тяжелых инфекциях (пневмония, сепсис), но нередко первая же респираторная инфекция протекает настолько тяжело, что наводит на мысль об иммунологической недостаточности [1-6].</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При сборе семейного анамнеза надо выяснить степень родства родителей (близкородственный брак, семьи из одного региона), так как близкородственный брак увеличивает вероятность развития аутосомно-рецессивно наследуемого СО. Семейный анамнез ТКИН как правило отсутствует.</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При опросе родителей следует уточнить особенности физического развития ребенка, прибавку в весе, особенности поражения кожи, сроки возникновения, частоту и тяжесть проявления инфекционных заболеваний (диареи, грибковых поражений кожи и слизистых, пневмонии и инфекций других локализаций). Также необходимо узнавать, проводилась ли вакцинация БЦЖ в роддоме, отмечались ли изменения в месте вакцинации БЦЖ и регионарных лимфоузлах через 3-4 мес после вакцинации [9].</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2.2 Физикальное обследование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Пациенты с СО могут отставать в массе с первых месяцев жизни. У них нередко отмечаются «немотивированные» субфебрилитеты и лихорадка без явного на момент обращения очага инфекции. Однако нередко бывает и обратная ситуация — отсутствие температурной реакции на тяжелую, генерализованную инфекцию.</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При осмотре в первую очередь обращает на себя внимание эритематозное поражение кожи, как правило сопровождающееся пластинчатым шелушением, инфицированием и мокнутием, что является патогномоничным признаком СО. Эритродермия может сочетаться с полиморфной сыпью, как проявлением реакции трансплантат против хозяина за счет материнского химеризма [10]. Кроме того, может иметь место кандидозного поражения кожи и слизистых, наличия мацерации перианальной области (вследствие хронической диареи). Необходимо осмотреть левое плечо в месте вакцинации БЦЖ для исключения локального БЦЖита и остальные кожные покровы на предмет инфильтративных полиморфных элементов (генерализованный БЦЖит) [9].</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Для СО характерно увеличение лимфоузлов всех групп. Помимо этого, в случае БЦЖита может отмечаться особое увеличение подмышечных лимфоузлов слева.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Пневмонии при СО нередко имеют этиологию P.carinii. Как известно, такие пневмонии сопровождаются прогрессирующей дыхательной недостаточностью с тахипноэ, снижением сатурации кислородом, обилием крепитирующих хрипов.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Для СО характерно увеличение печени, реже – спленомегалия [5].</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2.3 Лабораторная диагностика</w:t>
      </w:r>
    </w:p>
    <w:p w:rsidR="00376EAD" w:rsidRPr="00376EAD" w:rsidRDefault="00376EAD" w:rsidP="00376EAD">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Рекомендуется общий анализ крови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lastRenderedPageBreak/>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i/>
          <w:iCs/>
          <w:color w:val="333333"/>
          <w:sz w:val="24"/>
          <w:szCs w:val="24"/>
          <w:lang w:eastAsia="ru-RU"/>
        </w:rPr>
        <w:t> Для больных с СО, в отличие от других ТКИН, характерны лейкоцитоз, эозинофилия, может может отмечаться анемия хронического воспаления.</w:t>
      </w:r>
    </w:p>
    <w:p w:rsidR="00376EAD" w:rsidRPr="00376EAD" w:rsidRDefault="00376EAD" w:rsidP="00376EA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Рекомендуется определение биохимических показателей крови (мочевины, креатинина, фракций билирубина, аспартатаминотрансферазы, аланинаминотрансферазы, лактатдегидрогеназы, щелочной фосфатазы), а также парциального давления кислорода (рО2)[11-13].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i/>
          <w:iCs/>
          <w:color w:val="333333"/>
          <w:sz w:val="24"/>
          <w:szCs w:val="24"/>
          <w:lang w:eastAsia="ru-RU"/>
        </w:rPr>
        <w:t> Для больных СО характерно поражение печени с синдромом цитолиза.</w:t>
      </w:r>
    </w:p>
    <w:p w:rsidR="00376EAD" w:rsidRPr="00376EAD" w:rsidRDefault="00376EAD" w:rsidP="00376EA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Рекомендуется исследование уровня иммуноглобулинов сыворотки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Коментарии:</w:t>
      </w:r>
      <w:r w:rsidRPr="00376EAD">
        <w:rPr>
          <w:rFonts w:ascii="Helvetica" w:eastAsia="Times New Roman" w:hAnsi="Helvetica" w:cs="Helvetica"/>
          <w:color w:val="333333"/>
          <w:sz w:val="24"/>
          <w:szCs w:val="24"/>
          <w:lang w:eastAsia="ru-RU"/>
        </w:rPr>
        <w:t> </w:t>
      </w:r>
      <w:r w:rsidRPr="00376EAD">
        <w:rPr>
          <w:rFonts w:ascii="Helvetica" w:eastAsia="Times New Roman" w:hAnsi="Helvetica" w:cs="Helvetica"/>
          <w:i/>
          <w:iCs/>
          <w:color w:val="333333"/>
          <w:sz w:val="24"/>
          <w:szCs w:val="24"/>
          <w:lang w:eastAsia="ru-RU"/>
        </w:rPr>
        <w:t>В большинстве случаев у больных с СО выявляется снижение иммуноглобулинов G, A, M и значительное повышение иммуноглобулина Е. В первые месяцы жизни нормальные уровни IgG обусловлены персистенцией материнского иммуноглобулина, полученного трансплацентарно. У некоторых больных с СО отмечается нормальная концентрация иммуноглобулинов, однако их специфичность значительно страдает, что можно определить по низкому титру поствакцинальных антител в случае вакцинации ребенка.</w:t>
      </w:r>
    </w:p>
    <w:p w:rsidR="00376EAD" w:rsidRPr="00376EAD" w:rsidRDefault="00376EAD" w:rsidP="00376EA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Рекомендуется фенотипирование субпопоуляций лимфоцитов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i/>
          <w:iCs/>
          <w:color w:val="333333"/>
          <w:sz w:val="24"/>
          <w:szCs w:val="24"/>
          <w:lang w:eastAsia="ru-RU"/>
        </w:rPr>
        <w:t> При СО встречается сниженное или нормальное число CD3+ Т лимфоцитов. При более детальном фенотипировании можно увидеть однако что большинство этих Т лимфоцитов имеет фенотип клеток памяти. Как правило полностью отсутствуют В лимфоциты, в норме или увеличены НК лимфоциты. Как и для других вариантов ТКИН характерно значительное снижение пролиферативной активности лимфоцитов.</w:t>
      </w:r>
    </w:p>
    <w:p w:rsidR="00376EAD" w:rsidRPr="00376EAD" w:rsidRDefault="00376EAD" w:rsidP="00376EA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Рекомендуется исследование TREC (Т cell excision circles)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i/>
          <w:iCs/>
          <w:color w:val="333333"/>
          <w:sz w:val="24"/>
          <w:szCs w:val="24"/>
          <w:lang w:eastAsia="ru-RU"/>
        </w:rPr>
        <w:t>Комментарии: </w:t>
      </w:r>
      <w:r w:rsidRPr="00376EAD">
        <w:rPr>
          <w:rFonts w:ascii="Helvetica" w:eastAsia="Times New Roman" w:hAnsi="Helvetica" w:cs="Helvetica"/>
          <w:i/>
          <w:iCs/>
          <w:color w:val="333333"/>
          <w:sz w:val="24"/>
          <w:szCs w:val="24"/>
          <w:lang w:eastAsia="ru-RU"/>
        </w:rPr>
        <w:t>TREC являются критерием эффективности продукции Т лимфоцитов в тимусе. Концентрация TREC значительно снижена при всех видах ТКИН, в том числе и при СО.</w:t>
      </w:r>
    </w:p>
    <w:p w:rsidR="00376EAD" w:rsidRPr="00376EAD" w:rsidRDefault="00376EAD" w:rsidP="00376EA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lastRenderedPageBreak/>
        <w:t>Рекомендуется молекулярно-генетическое исследование соответствующих генов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i/>
          <w:iCs/>
          <w:color w:val="333333"/>
          <w:sz w:val="24"/>
          <w:szCs w:val="24"/>
          <w:lang w:eastAsia="ru-RU"/>
        </w:rPr>
        <w:t> Клинико-лабораторная картина как правило бывает достаточна для подтверждения диагноза СО. В связи с необходимостью немедленной трансплантации стволовых клеток при СО, генетическое подтверждение диагноза не требуется для ее проведения, однако необходимо для семейного консультирования. Выявление мутаций причинных генов</w:t>
      </w:r>
      <w:r w:rsidRPr="00376EAD">
        <w:rPr>
          <w:rFonts w:ascii="Helvetica" w:eastAsia="Times New Roman" w:hAnsi="Helvetica" w:cs="Helvetica"/>
          <w:color w:val="333333"/>
          <w:sz w:val="24"/>
          <w:szCs w:val="24"/>
          <w:lang w:eastAsia="ru-RU"/>
        </w:rPr>
        <w:t> </w:t>
      </w:r>
      <w:r w:rsidRPr="00376EAD">
        <w:rPr>
          <w:rFonts w:ascii="Helvetica" w:eastAsia="Times New Roman" w:hAnsi="Helvetica" w:cs="Helvetica"/>
          <w:i/>
          <w:iCs/>
          <w:color w:val="333333"/>
          <w:sz w:val="24"/>
          <w:szCs w:val="24"/>
          <w:lang w:eastAsia="ru-RU"/>
        </w:rPr>
        <w:t>проводится с помощью полимеразной цепной реакции и последующего секвенирования полученных продуктов или с применением методов секвенирования нового поколения (NGS), с последующим подтверждение дефекта методом ПЦР. Обычно начинают с исследования генов RAG1\RAG2, при нормальной их последовательности - других</w:t>
      </w:r>
      <w:r w:rsidRPr="00376EAD">
        <w:rPr>
          <w:rFonts w:ascii="Helvetica" w:eastAsia="Times New Roman" w:hAnsi="Helvetica" w:cs="Helvetica"/>
          <w:color w:val="333333"/>
          <w:sz w:val="24"/>
          <w:szCs w:val="24"/>
          <w:lang w:eastAsia="ru-RU"/>
        </w:rPr>
        <w:t> </w:t>
      </w:r>
      <w:r w:rsidRPr="00376EAD">
        <w:rPr>
          <w:rFonts w:ascii="Helvetica" w:eastAsia="Times New Roman" w:hAnsi="Helvetica" w:cs="Helvetica"/>
          <w:i/>
          <w:iCs/>
          <w:color w:val="333333"/>
          <w:sz w:val="24"/>
          <w:szCs w:val="24"/>
          <w:lang w:eastAsia="ru-RU"/>
        </w:rPr>
        <w:t>генов (IL7R?, DCLRE1C-Artemis)</w:t>
      </w:r>
    </w:p>
    <w:p w:rsidR="00376EAD" w:rsidRPr="00376EAD" w:rsidRDefault="00376EAD" w:rsidP="00376EAD">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Рекомендуются микробиологические и вирусологические исследования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2)</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i/>
          <w:iCs/>
          <w:color w:val="333333"/>
          <w:sz w:val="24"/>
          <w:szCs w:val="24"/>
          <w:lang w:eastAsia="ru-RU"/>
        </w:rPr>
        <w:t> Серологические исследования у больных с СО не информативны и не должны применяться. Вирусологический статус больного характеризуется количественным (предпочтительно) или качественным определением вирусов методом полимеразной цепной реакции (ПЦР) в крови, кале, ликворе, бронхо-альвеолярном лаваже, биопсийном материале. Необходимо помнить, что отсутствие виремии не является свидетельством негативного вирусологического статуса, необходимо исследование соответствующих сред при поражении тех или иных органов (вплоть до проведения из биопсии). Посевы биоматериала (на флору и грибы) с определением антибиотикочувствительности со слизистых, из очагов инфекции (включая посев крови и мочи при соответствующей симптоматике), а также посевы кала, бронхоальвеолярного лаважа, ликвора и биопсионного материала необходимо проводить всегда при наличии инфекционных очагов.</w:t>
      </w:r>
    </w:p>
    <w:p w:rsidR="00376EAD" w:rsidRPr="00376EAD" w:rsidRDefault="00376EAD" w:rsidP="00376EAD">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Рекомендуется HLA-типирование [11-13].</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i/>
          <w:iCs/>
          <w:color w:val="333333"/>
          <w:sz w:val="24"/>
          <w:szCs w:val="24"/>
          <w:lang w:eastAsia="ru-RU"/>
        </w:rPr>
        <w:t> Так как скорейшее проведение трансплантация гематопоэтических стволовых клеток (ТГСК) при СО является единственным условием сохранения жизни этим больным, HLA-типирование с сиблингами, родителями (при отсутсвии сиблингов), или типирование для поиска неродственного донора должно проводиться сразу после постановки диагноза СО.</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2.4 Инструментальная диагностика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 xml:space="preserve">Необходима компьютерная томография легких для оценки поражения этого органа. Интерстициальные поражения легких, характерные для СО, не могут </w:t>
      </w:r>
      <w:r w:rsidRPr="00376EAD">
        <w:rPr>
          <w:rFonts w:ascii="Helvetica" w:eastAsia="Times New Roman" w:hAnsi="Helvetica" w:cs="Helvetica"/>
          <w:i/>
          <w:iCs/>
          <w:color w:val="333333"/>
          <w:sz w:val="24"/>
          <w:szCs w:val="24"/>
          <w:lang w:eastAsia="ru-RU"/>
        </w:rPr>
        <w:lastRenderedPageBreak/>
        <w:t>быть в полной мере оценены с помощью рентгенографии легких, поэтому КТ легких должно проводиться даже при нормальной рентгенограмме.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Всем больным показано проведение ультразвукового исследование брюшной полости и забрюшинного пространства для оценки вовлеченности внутренних органов.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Компьютерная томография органов брюшной полости с контрастным усилением необходима для оценки поражения печени, степени внутрибрюшной лимфаденопатии. Для СО характерны гепатоспленомегалия, лимфаденопатия.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Другие инструментальные исследования проводятся при наличии соответствующих клинических показаний.</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2.5 Иная диагностика</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В связи с частым вирусным поражением глаз у больных с СО необходим осмотр офтальмолога, в том числе и в щелевой лампе. При поражении легких проводится бронхо-альвеолярный лаваж, при поражении ЦНС – люмбальная пункция, с последующим микробиологически и вирусологическим исследованием сред.</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При сомнении в диагнозе возможно проведение биопсии кожи.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Дифференциальный диагноз следует в первую очередь проводить с:</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 с генодерматозами;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 РТПХ при других видах ТКИН.</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3. Лечение</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3.1 Консервативное лечение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Цель лечения: стабилизация состояния и предотвращение новых инфекционных эпизодов на период подготовки к ТГСК.</w:t>
      </w:r>
    </w:p>
    <w:p w:rsidR="00376EAD" w:rsidRPr="00376EAD" w:rsidRDefault="00376EAD" w:rsidP="00376EAD">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Сразу после постановки диагноза ТКИН рекомендуется нахождение ребенка в гнотобиологических условиях (стерильный бокс)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color w:val="333333"/>
          <w:sz w:val="24"/>
          <w:szCs w:val="24"/>
          <w:lang w:eastAsia="ru-RU"/>
        </w:rPr>
        <w:t> </w:t>
      </w:r>
      <w:r w:rsidRPr="00376EAD">
        <w:rPr>
          <w:rFonts w:ascii="Helvetica" w:eastAsia="Times New Roman" w:hAnsi="Helvetica" w:cs="Helvetica"/>
          <w:i/>
          <w:iCs/>
          <w:color w:val="333333"/>
          <w:sz w:val="24"/>
          <w:szCs w:val="24"/>
          <w:lang w:eastAsia="ru-RU"/>
        </w:rPr>
        <w:t>СО, как и другие виды ТКИН, является неотложным состоянием в педиатрии.</w:t>
      </w:r>
    </w:p>
    <w:p w:rsidR="00376EAD" w:rsidRPr="00376EAD" w:rsidRDefault="00376EAD" w:rsidP="00376EAD">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Не рекомендовано сохранение грудного вскармливания в связи с риском инфицирования, в первую очередь ЦМВ, а также в связи с усилением диарейного синдрома при использовании лактозо-содержащих продуктов. Рекомендовано искусственное вскармливание, основанное на гидролизатных смесях, безмолочных кашах и других продуктах по возрасту, прошедших тщательную термическую обработку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lastRenderedPageBreak/>
        <w:t>Уровень убедительности рекомендаций А (уровень достоверности доказательств – 1)</w:t>
      </w:r>
    </w:p>
    <w:p w:rsidR="00376EAD" w:rsidRPr="00376EAD" w:rsidRDefault="00376EAD" w:rsidP="00376EAD">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В отсутствии инфекционных очагов рекомендуется постоянная профилактическая противомикробная терапия препаратом широкого спектра, противогрибковая — флуконазолом (при получении высевов – по чувтствиетльности), профилактика пневмоцистной инфекции ко-тримоксазолом (профилактическая доза 5 мг/кг, терапевтическая 20 мг/кг по ко-тримоксазолу внутривенно), профилактика ЦМВ-инфекции ганцикловиром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color w:val="333333"/>
          <w:sz w:val="24"/>
          <w:szCs w:val="24"/>
          <w:lang w:eastAsia="ru-RU"/>
        </w:rPr>
        <w:t> </w:t>
      </w:r>
      <w:r w:rsidRPr="00376EAD">
        <w:rPr>
          <w:rFonts w:ascii="Helvetica" w:eastAsia="Times New Roman" w:hAnsi="Helvetica" w:cs="Helvetica"/>
          <w:i/>
          <w:iCs/>
          <w:color w:val="333333"/>
          <w:sz w:val="24"/>
          <w:szCs w:val="24"/>
          <w:lang w:eastAsia="ru-RU"/>
        </w:rPr>
        <w:t>Так как в России вакцинация БЦЖ проводится в первые дни жизни, то дети с ТКИН в большинстве случаев оказываются инфицированными, и у них развиваются БЦЖ-иты различной тяжести (от локальной до генерализованной инфекции). БЦЖ-инфекция требует назначения длительной интенсивной терапии не менее, чем 3 противомикобактериальными препаратами. В случае присоединения инфекций проводится интенсивная противомикробная, противовирусная и противогрибковая терапия по чувствительности.</w:t>
      </w:r>
    </w:p>
    <w:p w:rsidR="00376EAD" w:rsidRPr="00376EAD" w:rsidRDefault="00376EAD" w:rsidP="00376EAD">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При наличии симптомов РТПХ и\или иммунного поражения органов рекомендуется иммуносупресивная терапия глюкокортикостероидными, другими иммуносупрессивными препаратами – индивидуально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При необходимости проведения переливаний компонентов крови (эритроцитарная масса, тромбоконцентрат) рекомендутся использовать только облученные и отфильтрованные препараты. В случае переливания необлученных эритроцитов и тромбоцитов развивается посттрансфузионная РТПХ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В связи с массивным иммунным поражением органов, рекомендована иммуносупрессивная терапия в виде глюкокортикостероидов (ГКС) 1-1.5 г/кг массы тела до момента ТГСК. При неполном эффекте и/или развитии значимых побочных эффектов от терапии ГКС рекомендована терапия иммуноглобулином антитимоцитарным в дозе 10 мг/кг 3 дня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В (уровень достоверности доказательств – 2)</w:t>
      </w:r>
    </w:p>
    <w:p w:rsidR="00376EAD" w:rsidRPr="00376EAD" w:rsidRDefault="00376EAD" w:rsidP="00376EAD">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 xml:space="preserve">Рекомендуется профилактическое лечение с помощью внутривенного переливания иммуноглобулинов (ВВИГ) с момента постановки диагноза до восстановления иммунной функции после ТГСК, так как у всех больных СО, </w:t>
      </w:r>
      <w:r w:rsidRPr="00376EAD">
        <w:rPr>
          <w:rFonts w:ascii="Helvetica" w:eastAsia="Times New Roman" w:hAnsi="Helvetica" w:cs="Helvetica"/>
          <w:color w:val="333333"/>
          <w:sz w:val="24"/>
          <w:szCs w:val="24"/>
          <w:lang w:eastAsia="ru-RU"/>
        </w:rPr>
        <w:lastRenderedPageBreak/>
        <w:t>независимо от уровня иммуноглобулинов сыворотки, наблюдается нарушение продукции антител [14].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w:t>
      </w:r>
      <w:r w:rsidRPr="00376EAD">
        <w:rPr>
          <w:rFonts w:ascii="Helvetica" w:eastAsia="Times New Roman" w:hAnsi="Helvetica" w:cs="Helvetica"/>
          <w:color w:val="333333"/>
          <w:sz w:val="24"/>
          <w:szCs w:val="24"/>
          <w:lang w:eastAsia="ru-RU"/>
        </w:rPr>
        <w:t> </w:t>
      </w:r>
      <w:r w:rsidRPr="00376EAD">
        <w:rPr>
          <w:rFonts w:ascii="Helvetica" w:eastAsia="Times New Roman" w:hAnsi="Helvetica" w:cs="Helvetica"/>
          <w:i/>
          <w:iCs/>
          <w:color w:val="333333"/>
          <w:sz w:val="24"/>
          <w:szCs w:val="24"/>
          <w:lang w:eastAsia="ru-RU"/>
        </w:rPr>
        <w:t>У больных СО лечение проводится еженедельно в дозе 400–600 мг/кг. Для лечения тяжелых инфекций применяется ВВИГ в дозе 1 г/кг, при лечении септических состояний – ВВИГ, обогащенный IgM ( Иммуноглобулин человека нормальный [IgG + IgM + IgA] ) в дозе 3 мл/кг в сутки 2-5 введений.</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3.2 Трансплантация гематопоэтических стволовых клеток</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Цель лечения: спасение жизни пациента.</w:t>
      </w:r>
    </w:p>
    <w:p w:rsidR="00376EAD" w:rsidRPr="00376EAD" w:rsidRDefault="00376EAD" w:rsidP="00376EAD">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Всем больным СО рекомендована ТГСК [14-16]</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Уровень убедительности рекомендаций А (уровень достоверности доказательств – 1)</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Комментарии: </w:t>
      </w:r>
      <w:r w:rsidRPr="00376EAD">
        <w:rPr>
          <w:rFonts w:ascii="Helvetica" w:eastAsia="Times New Roman" w:hAnsi="Helvetica" w:cs="Helvetica"/>
          <w:i/>
          <w:iCs/>
          <w:color w:val="333333"/>
          <w:sz w:val="24"/>
          <w:szCs w:val="24"/>
          <w:lang w:eastAsia="ru-RU"/>
        </w:rPr>
        <w:t>Если СО диагностирована в течение первого месяца жизни, до наступления инфекционных осложнений, адекватная терапия и проведение аллогенной HLA идентичной или гаплоидентичной ТГСК обеспечивает выживание более 90% пациентов независимо от формы иммунодефицита. В случае более поздней диагностики развиваются тяжелые инфекции, плохо поддающиеся терапии, и выживаемость пациентов резко падает – до 40-50%. В любом случае, проведение ТГСК является единствнным куративным методом лечения у больных с СО, без проведения ТГСК смертность составляет 100% в первые 12-18 мес жизни [14-16].</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Проводится от родственного совместимого, неродственного совместимого или гаплоидентичного донора по методикам, используемым в конкретном центре. В зависимости от инфекционного статуса и развившихся осложнений определяется наличие и интенсивность кондиционирования. При отсутствии совместимого родственного донора результаты гаплотрансплантации сравнимы с результатами неродственной трансплантации от полностью совместимого донора, однако проведение гаплотрансплантации возможно в кратчайшие сроки, поэтому при нестабильном состоянии больного трансплантация от родителей является предпочтительной [16].</w:t>
      </w:r>
    </w:p>
    <w:p w:rsidR="00376EAD" w:rsidRPr="00376EAD" w:rsidRDefault="00376EAD" w:rsidP="00376EAD">
      <w:pPr>
        <w:shd w:val="clear" w:color="auto" w:fill="FFFFFF"/>
        <w:spacing w:before="300" w:after="150" w:line="240" w:lineRule="auto"/>
        <w:outlineLvl w:val="1"/>
        <w:rPr>
          <w:rFonts w:ascii="inherit" w:eastAsia="Times New Roman" w:hAnsi="inherit" w:cs="Helvetica"/>
          <w:color w:val="333333"/>
          <w:sz w:val="32"/>
          <w:szCs w:val="32"/>
          <w:lang w:eastAsia="ru-RU"/>
        </w:rPr>
      </w:pPr>
      <w:r w:rsidRPr="00376EAD">
        <w:rPr>
          <w:rFonts w:ascii="inherit" w:eastAsia="Times New Roman" w:hAnsi="inherit" w:cs="Helvetica"/>
          <w:b/>
          <w:bCs/>
          <w:color w:val="333333"/>
          <w:sz w:val="32"/>
          <w:szCs w:val="32"/>
          <w:lang w:eastAsia="ru-RU"/>
        </w:rPr>
        <w:t>3.3 Хирургическое лечение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Проводится по показаниям, в зависимости от осложнений.</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4. Реабилитация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С момента постановки диагноза и до начала восстановления иммунной функции после ТГСК больной должен находиться в стационаре, специализирующемся на ведении больных с СО.</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5. Профилактика и диспансерное наблюдение</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lastRenderedPageBreak/>
        <w:t>Профилактические меры включают медико-генетическое консультирование семей и пренатальную диагностику, которая проводится с помощью молекулярно-генетического исследования биоптата хориона с выявлением мутации соответствующего гена, что позволяет предотвратить рождение других больных с данным заболеванием в семьях СО.</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Пренатальная диагностика показана только в близкородственном браке. В других случаях риск заболевания у детей больного составляет менее 0,1%. Все дети больного являются носителями мутатного гена, им необходимо семейное консультирование.</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i/>
          <w:iCs/>
          <w:color w:val="333333"/>
          <w:sz w:val="24"/>
          <w:szCs w:val="24"/>
          <w:lang w:eastAsia="ru-RU"/>
        </w:rPr>
        <w:t>При успешной ТГСК прогноз качества и продолжительности жизни в целом благоприятный, он во многом определяется тяжестью сформировавшихся к моменту трансплантации хронических очагов инфекции и поражения органов. Средняя продолжительность жизни больных СО без проведения ТГСК в настоящий момент составляет 7 месяцев [13-14].</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 </w:t>
      </w:r>
    </w:p>
    <w:p w:rsidR="00376EAD" w:rsidRPr="00376EAD" w:rsidRDefault="00376EAD" w:rsidP="00376EAD">
      <w:pPr>
        <w:shd w:val="clear" w:color="auto" w:fill="FFFFFF"/>
        <w:spacing w:before="30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Критерии оценки качества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8345"/>
        <w:gridCol w:w="1310"/>
      </w:tblGrid>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Критерий качества</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Значение</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Выполнена оценка необходимости в ургентных медицинских мероприятиях (искусственная вентиляция легких)</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Выполнены клинический анализ крови , биохимический анализ крови, клинический анализ мочи, коагулограмма, определение инфицированности ВИЧ, вирусами гепатита В и С, ЭКГ, УЗИ брюшной полости, рентгенография грудной клетки</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Выполнена определение иммуноглобулинов сыворотки крови и  специфических поствакцинальных антител и фенотипирование лимфоцитов крови</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Выполнено вирусологическое исследование для исключения вирусного поражения органов с помощью метода ПЦР (с учетом иммунодефицита и неинформативности серологических методов обследования)?</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Выполнено молекулярно-генетическое исследование потенциально пораженных генов с целью выявления мутаций данного гена?</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Проведена заместительная терапия препаратами внутривенных иммуноглобулинов, не зависимо от уровня иммуноглобулина G</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Пациент и его семья проинформированы о необходимости проведения трансплантации стволовых клеток для излечения заболевания</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lastRenderedPageBreak/>
              <w:t>Проведено семейное генетическое консультирование</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Да\нет</w:t>
            </w:r>
          </w:p>
        </w:tc>
      </w:tr>
    </w:tbl>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Список литературы</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Иммунология детского возраста. Практическое руководство по детским болезням.Под ред. А.Ю. Щербины и Е.Д. Пашанова. М.: Медпрактика-М; 2006.</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Щербина А.Ю. Маски первичных иммунодефицитных состояний: проблемы диагностики и терапии. Российский журнал детской гематологии и онкологии (РЖДГиО). 2016;3(1):52-58.</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Aleman K, Noordzij JG, de Groot R, van Dongen JJ, Hartwig NG. Reviewing Omenn syndrome. Eur J Pediatr 2001; 160 :718-724</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Gennery AR, Hodges E, Williams AP, et al. Omenn”s syndrome occuring in patients without mutations in recombination activating genes. Clin Immunol 2005; 116 :246-256</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Kwan A, Abraham RS, Currier R, Brower A et al. Newborn screening for severe combined immunodeficiency in 11 screening programs in the United States. JAMA. 2014 20;312(7):729-38.</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Ryser O, Morell A, Hitzig WH. Primary immunodeficiencies in Switzerland: first report of the national registry in adults and children. J Clin Immunol. 1988;8(6):479-485.</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Van der Burg M, Gennery AR. Educational paper. The expanding clinical and immunological spectrum of severe combined immunodeficiency. Eur J Pediatr. 2011;170(5):561-71</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Bousfiha A, Jeddane L, Al-Herz W, Ailal F et al.The 2015 IUIS Phenotypic Classification for Primary Immunodeficiencies J Clin Immunol 2015, 35(8): 727–738</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Marciano BE, Huang CY, Joshi G, Rezaei N, Carvalho BC, Allwood Z, Ikinciogullari A, Reda SM, Gennery A, Thon V, Espinosa-Rosales F, Al-Herz W, Porras O, Shcherbina A et al BCG vaccination in patients with severe combined immunodeficiency: complications, risks, and vaccination policies. J Allergy Clin Immunol. 2014;133(4):1134-41.</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M?ller SM, Ege M, Pottharst A, Schulz AS, Schwarz K, Friedrich W. Transplacentally acquired maternal T lymphocytes in severe combined immunodeficiency: a study of 121 patients.2001;98(6):1847-51.</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Gruber TA, Shah AJ, Hernandez M, Crooks GM, Abdel-Azim H, Gupta S, McKnight S, White D, Kapoor N, Kohn DB. Clinical and genetic heterogeneity in Omenn syndrome and severe combined immune deficiency. Pediatr Transplant. 2009;13(2):244-50.</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Dvorak CC, Cowan MJ, Logan BR, Notarangelo LD, Griffith LM, Puck JM, Kohn DB, Shearer WT, O"Reilly RJ, Fleisher TA, Pai SY, Hanson IC, Pulsipher MA, Fuleihan R, Filipovich A, Goldman F, Kapoor N, Small T, Smith A, Chan KW, Cuvelier G, Heimall J, Knutsen A, Loechelt B, Moore T, Buckley RH. The natural history of children with severe combined immunodeficiency: baseline features of the first fifty patients of the primary immune deficiency treatment consortium prospective study 6901. J Clin Immunol. 2013;33(7):1156-64</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Lehman H, Hernandez-Trujillo V, Ballow M. Diagnosing primary immunodeficiency: a practical approach for the non-immunologist. Curr Med Res Opin. 2015 Apr;31(4):697-706</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Rivers L, Gaspar HB. Severe combined immunodeficiency: recent developments and guidance on clinical management. Arch Dis Child. 2015;100(7):667-72</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lastRenderedPageBreak/>
        <w:t>Antoine C, M?ller S, Cant A, et al. Long-term survival and transplantation of haemopoietic stem cells for immunodeficiencies: report of the European experience 1968-99. Lancet 2003; 361:553.</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Buckley RH. Transplantation of hematopoietic stem cells in human severe combined immunodeficiency: longterm outcomes. Immunol Res 2011; 49:25-28.</w:t>
      </w:r>
    </w:p>
    <w:p w:rsidR="00376EAD" w:rsidRPr="00376EAD" w:rsidRDefault="00376EAD" w:rsidP="00376EAD">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Кузьменко Н.Б., Варламова Т.В., Мерсиянова И.В., Райкина Е.В., Бобрнина В.О., Щербина А.Ю. Молекулярно-генетическая диагностика первичных иммунодефицитных состояний. Вопросы гематологии\онкологии и иммунопатологии в педиатрии. 2016; 15(1):10-16</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Приложение А1. Состав рабочей группы</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Балашов Дмитрий Николаевич</w:t>
      </w:r>
      <w:r w:rsidRPr="00376EAD">
        <w:rPr>
          <w:rFonts w:ascii="Helvetica" w:eastAsia="Times New Roman" w:hAnsi="Helvetica" w:cs="Helvetica"/>
          <w:color w:val="333333"/>
          <w:sz w:val="24"/>
          <w:szCs w:val="24"/>
          <w:lang w:eastAsia="ru-RU"/>
        </w:rPr>
        <w:t> — доктор медицинских наук, член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Румянцев Александр Григорьевич - </w:t>
      </w:r>
      <w:r w:rsidRPr="00376EAD">
        <w:rPr>
          <w:rFonts w:ascii="Helvetica" w:eastAsia="Times New Roman" w:hAnsi="Helvetica" w:cs="Helvetica"/>
          <w:color w:val="333333"/>
          <w:sz w:val="24"/>
          <w:szCs w:val="24"/>
          <w:lang w:eastAsia="ru-RU"/>
        </w:rPr>
        <w:t>доктор медицинских наук, профессор, академик РАМН, президент Национального общества экспертов в области первичных иммунодефицитов, член Нациоанального общества детских гематологов и онкологов, член Европейского общества гематологов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Щербина Анна Юрьевна</w:t>
      </w:r>
      <w:r w:rsidRPr="00376EAD">
        <w:rPr>
          <w:rFonts w:ascii="Helvetica" w:eastAsia="Times New Roman" w:hAnsi="Helvetica" w:cs="Helvetica"/>
          <w:color w:val="333333"/>
          <w:sz w:val="24"/>
          <w:szCs w:val="24"/>
          <w:lang w:eastAsia="ru-RU"/>
        </w:rPr>
        <w:t> — доктор медицинских наук, исполнительный директор Национального общества экспертов в области первичных иммунодефицитов, член Национального общества детских гематологов и онкологов, член Европейского общества иммунодефицитов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Конфликт интересов: Шербина А.Ю. </w:t>
      </w:r>
      <w:r w:rsidRPr="00376EAD">
        <w:rPr>
          <w:rFonts w:ascii="Helvetica" w:eastAsia="Times New Roman" w:hAnsi="Helvetica" w:cs="Helvetica"/>
          <w:color w:val="333333"/>
          <w:sz w:val="24"/>
          <w:szCs w:val="24"/>
          <w:lang w:eastAsia="ru-RU"/>
        </w:rPr>
        <w:t>в течение последних 5 лет осуществляла лекторскую деятельность при поддержке компаний CSL Behring, Kedrion, Biotest, РФарм, являющиеся изготовителями/дистрибьюторами препаратов внутривенных иммуноглобулинов.</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Целевая аудитория данных клинических рекомендаций:</w:t>
      </w:r>
    </w:p>
    <w:p w:rsidR="00376EAD" w:rsidRPr="00376EAD" w:rsidRDefault="00376EAD" w:rsidP="00376EAD">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Гематологи 14.01.21;</w:t>
      </w:r>
    </w:p>
    <w:p w:rsidR="00376EAD" w:rsidRPr="00376EAD" w:rsidRDefault="00376EAD" w:rsidP="00376EAD">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Иммунологи 14.03.09;</w:t>
      </w:r>
    </w:p>
    <w:p w:rsidR="00376EAD" w:rsidRPr="00376EAD" w:rsidRDefault="00376EAD" w:rsidP="00376EAD">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Педиатры 14.01.08;</w:t>
      </w:r>
    </w:p>
    <w:p w:rsidR="00376EAD" w:rsidRPr="00376EAD" w:rsidRDefault="00376EAD" w:rsidP="00376EAD">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Врачи общей практики 31.08.54.</w:t>
      </w:r>
    </w:p>
    <w:p w:rsidR="00376EAD" w:rsidRPr="00376EAD" w:rsidRDefault="00376EAD" w:rsidP="00376EAD">
      <w:pPr>
        <w:shd w:val="clear" w:color="auto" w:fill="FFFFFF"/>
        <w:spacing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Таблица П1</w:t>
      </w:r>
      <w:r w:rsidRPr="00376EAD">
        <w:rPr>
          <w:rFonts w:ascii="Helvetica" w:eastAsia="Times New Roman" w:hAnsi="Helvetica" w:cs="Helvetica"/>
          <w:color w:val="333333"/>
          <w:sz w:val="24"/>
          <w:szCs w:val="24"/>
          <w:lang w:eastAsia="ru-RU"/>
        </w:rPr>
        <w:t> – Уровни достоверности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2225"/>
        <w:gridCol w:w="7430"/>
      </w:tblGrid>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Уровень достоверности</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Источник доказательств</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I (1)</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Проспективные рандомизированные контролируемые исследования</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Достаточное количество исследований с достаточной мощностью, с участием большого количества пациентов и получением большого количества данных</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lastRenderedPageBreak/>
              <w:t>Крупные мета-анализы</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Как минимум одно хорошо организованное рандомизированное контролируемое исследование</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Репрезентативная выборка пациентов</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lastRenderedPageBreak/>
              <w:t>II (2)</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Проспективные с рандомизацией или без исследования с ограниченным количеством данных</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Несколько исследований с небольшим количеством пациентов</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Хорошо организованное проспективное исследование когорты</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Мета-анализы ограничены, но проведены на хорошем уровне</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Результаты не презентативны в отношении целевой популяции</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Хорошо организованные исследования «случай-контроль»</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III (3)</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Нерандомизированные контролируемые исследования</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Исследования с недостаточным контролем</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Рандомизированные клинические исследования с как минимум 1 значительной или как минимум 3 незначительными методологическими ошибками</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Ретроспективные или наблюдательные исследования</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Серия клинических наблюдений</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Противоречивые данные, не позволяющие сформировать окончательную рекомендацию</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IV (4)</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Мнение эксперта/данные из отчета экспертной комиссии, экспериментально подтвержденные и теоретически обоснованные</w:t>
            </w:r>
          </w:p>
        </w:tc>
      </w:tr>
    </w:tbl>
    <w:p w:rsidR="00376EAD" w:rsidRPr="00376EAD" w:rsidRDefault="00376EAD" w:rsidP="00376EAD">
      <w:pPr>
        <w:shd w:val="clear" w:color="auto" w:fill="FFFFFF"/>
        <w:spacing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Таблица П2</w:t>
      </w:r>
      <w:r w:rsidRPr="00376EAD">
        <w:rPr>
          <w:rFonts w:ascii="Helvetica" w:eastAsia="Times New Roman" w:hAnsi="Helvetica" w:cs="Helvetica"/>
          <w:color w:val="333333"/>
          <w:sz w:val="24"/>
          <w:szCs w:val="24"/>
          <w:lang w:eastAsia="ru-RU"/>
        </w:rPr>
        <w:t> – Уровни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2087"/>
        <w:gridCol w:w="4000"/>
        <w:gridCol w:w="3568"/>
      </w:tblGrid>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Уровень убедительности</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Описание</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Расшифровка</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A</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Рекомендация основана на высоком уровне доказательности (как минимум 1 убедительная публикация 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Метод/терапия первой линии; либо в сочетании со стандартной методикой/терапией</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B</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Рекомендация основана на среднем уровне доказательности (как минимум 1 убедительная публикация II уровня доказательности, показывающая значительное превосходство пользы над риском)</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Метод/терапия второй линии; либо при отказе, противопоказании, или неэффективности стандартной методики/терапии. Рекомендуется мониторирование побочных явлений</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t>C</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 xml:space="preserve">Рекомендация основана на слабом уровне доказательности (но как минимум 1 убедительная публикация III уровня </w:t>
            </w:r>
            <w:r w:rsidRPr="00376EAD">
              <w:rPr>
                <w:rFonts w:ascii="Times New Roman" w:eastAsia="Times New Roman" w:hAnsi="Times New Roman" w:cs="Times New Roman"/>
                <w:sz w:val="24"/>
                <w:szCs w:val="24"/>
                <w:lang w:eastAsia="ru-RU"/>
              </w:rPr>
              <w:lastRenderedPageBreak/>
              <w:t>доказательности, показывающая значительное превосходство пользы над риском) </w:t>
            </w:r>
            <w:r w:rsidRPr="00376EAD">
              <w:rPr>
                <w:rFonts w:ascii="Times New Roman" w:eastAsia="Times New Roman" w:hAnsi="Times New Roman" w:cs="Times New Roman"/>
                <w:i/>
                <w:iCs/>
                <w:sz w:val="24"/>
                <w:szCs w:val="24"/>
                <w:lang w:eastAsia="ru-RU"/>
              </w:rPr>
              <w:t>или</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нет убедительных данных ни о пользе, ни о риске)</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lastRenderedPageBreak/>
              <w:t xml:space="preserve">Нет возражений против данного метода/терапии или нет возражений против продолжения данного </w:t>
            </w:r>
            <w:r w:rsidRPr="00376EAD">
              <w:rPr>
                <w:rFonts w:ascii="Times New Roman" w:eastAsia="Times New Roman" w:hAnsi="Times New Roman" w:cs="Times New Roman"/>
                <w:sz w:val="24"/>
                <w:szCs w:val="24"/>
                <w:lang w:eastAsia="ru-RU"/>
              </w:rPr>
              <w:lastRenderedPageBreak/>
              <w:t>метода/терапии</w:t>
            </w:r>
          </w:p>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Рекомендовано при отказе, противопоказании, или неэффективности стандартной методики/терапии, при условии отсутствия побочных эффектов</w:t>
            </w:r>
          </w:p>
        </w:tc>
      </w:tr>
      <w:tr w:rsidR="00376EAD" w:rsidRPr="00376EAD" w:rsidTr="00376EAD">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b/>
                <w:bCs/>
                <w:sz w:val="24"/>
                <w:szCs w:val="24"/>
                <w:lang w:eastAsia="ru-RU"/>
              </w:rPr>
              <w:lastRenderedPageBreak/>
              <w:t>D</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Отсутствие убедительных публикаций I, II или III уровня доказательности, показывающих значительное превосходство пользы над риском, либо убедительные публикации I, II или III уровня доказательности, показывающие значительное превосходство риска над пользой</w:t>
            </w:r>
          </w:p>
        </w:tc>
        <w:tc>
          <w:tcPr>
            <w:tcW w:w="0" w:type="auto"/>
            <w:shd w:val="clear" w:color="auto" w:fill="auto"/>
            <w:tcMar>
              <w:top w:w="135" w:type="dxa"/>
              <w:left w:w="150" w:type="dxa"/>
              <w:bottom w:w="135" w:type="dxa"/>
              <w:right w:w="150" w:type="dxa"/>
            </w:tcMar>
            <w:vAlign w:val="center"/>
            <w:hideMark/>
          </w:tcPr>
          <w:p w:rsidR="00376EAD" w:rsidRPr="00376EAD" w:rsidRDefault="00376EAD" w:rsidP="00376EAD">
            <w:pPr>
              <w:spacing w:after="0" w:line="240" w:lineRule="auto"/>
              <w:rPr>
                <w:rFonts w:ascii="Times New Roman" w:eastAsia="Times New Roman" w:hAnsi="Times New Roman" w:cs="Times New Roman"/>
                <w:sz w:val="24"/>
                <w:szCs w:val="24"/>
                <w:lang w:eastAsia="ru-RU"/>
              </w:rPr>
            </w:pPr>
            <w:r w:rsidRPr="00376EAD">
              <w:rPr>
                <w:rFonts w:ascii="Times New Roman" w:eastAsia="Times New Roman" w:hAnsi="Times New Roman" w:cs="Times New Roman"/>
                <w:sz w:val="24"/>
                <w:szCs w:val="24"/>
                <w:lang w:eastAsia="ru-RU"/>
              </w:rPr>
              <w:t>Не рекомендовано</w:t>
            </w:r>
          </w:p>
        </w:tc>
      </w:tr>
    </w:tbl>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b/>
          <w:bCs/>
          <w:color w:val="333333"/>
          <w:sz w:val="24"/>
          <w:szCs w:val="24"/>
          <w:lang w:eastAsia="ru-RU"/>
        </w:rPr>
        <w:t>Порядок обновления клинических рекомендаций</w:t>
      </w:r>
      <w:r w:rsidRPr="00376EAD">
        <w:rPr>
          <w:rFonts w:ascii="Helvetica" w:eastAsia="Times New Roman" w:hAnsi="Helvetica" w:cs="Helvetica"/>
          <w:color w:val="333333"/>
          <w:sz w:val="24"/>
          <w:szCs w:val="24"/>
          <w:lang w:eastAsia="ru-RU"/>
        </w:rPr>
        <w:t> – пересмотр 1 раз в 3 года.</w:t>
      </w:r>
    </w:p>
    <w:p w:rsidR="00376EAD" w:rsidRPr="00376EAD" w:rsidRDefault="00376EAD" w:rsidP="00376EAD">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376EAD">
        <w:rPr>
          <w:rFonts w:ascii="inherit" w:eastAsia="Times New Roman" w:hAnsi="inherit" w:cs="Helvetica"/>
          <w:b/>
          <w:bCs/>
          <w:color w:val="444444"/>
          <w:sz w:val="36"/>
          <w:szCs w:val="36"/>
          <w:lang w:eastAsia="ru-RU"/>
        </w:rPr>
        <w:t>Приложение В. Информация для пациентов</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Синдром Оменн — генетически обусловленное заболевание, в основе которого лежит тяжелейший дефект иммунитета. Заболевание характеризуется иммунным поражением кожи, печени, других органов, тяжелыми инфекциями вирусной и бактериальной природы и, в отсутствие трансплантации стволовых клеток, смертью в первые два года жизни.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СО вызван поломками (мутациями) в генах RAG1/2, ответственных за созревание и функцию в первую очередь Т лимфоцитов, а также В лимфоцитов. Для больных с СО характерно раннее (в первые недели или месяцы жизни) начало клинических проявлений заболевания в виде гиперемии и шелушения кожи, жидкого стула, упорной молочницы, пеленочного дерматита и тяжелых инфекций. В случае вакцинации ребенка БЦЖ в роддоме или позже характерно развитие регионарной и/или и генерализованной БЦЖ-инфекции.</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На фоне тяжелых инфекций наблюдается отставание в физическом и моторном развитии. Следует помнить, что даже при наличии СО у младенцев не сразу развиваются все вышеперечисленные симптомы, и в течение нескольких месяцев они могут расти и развиваться нормально.</w:t>
      </w:r>
    </w:p>
    <w:p w:rsidR="00376EAD" w:rsidRPr="00376EAD" w:rsidRDefault="00376EAD" w:rsidP="00376EAD">
      <w:pPr>
        <w:shd w:val="clear" w:color="auto" w:fill="FFFFFF"/>
        <w:spacing w:after="150"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ТГСК является единственным способом сохранить пациенту жизнь. ТГСК проводится от совместимого брата/сестры, в их отсутствие – от неродственного совместимого донора или от родителей. Исходы ТГСК зависят во многом от имеющегося инфекционного статуса, поражения органов и систем.</w:t>
      </w:r>
    </w:p>
    <w:p w:rsidR="00376EAD" w:rsidRPr="00376EAD" w:rsidRDefault="00376EAD" w:rsidP="00376EAD">
      <w:pPr>
        <w:shd w:val="clear" w:color="auto" w:fill="FFFFFF"/>
        <w:spacing w:line="240" w:lineRule="auto"/>
        <w:rPr>
          <w:rFonts w:ascii="Helvetica" w:eastAsia="Times New Roman" w:hAnsi="Helvetica" w:cs="Helvetica"/>
          <w:color w:val="333333"/>
          <w:sz w:val="24"/>
          <w:szCs w:val="24"/>
          <w:lang w:eastAsia="ru-RU"/>
        </w:rPr>
      </w:pPr>
      <w:r w:rsidRPr="00376EAD">
        <w:rPr>
          <w:rFonts w:ascii="Helvetica" w:eastAsia="Times New Roman" w:hAnsi="Helvetica" w:cs="Helvetica"/>
          <w:color w:val="333333"/>
          <w:sz w:val="24"/>
          <w:szCs w:val="24"/>
          <w:lang w:eastAsia="ru-RU"/>
        </w:rPr>
        <w:t>Риски рождения других детей с СО в данной семье составляют примерно 25%. Рекомендовано проведение семейного консультирования и пренатальной/преимплантационнной диагностики, для исключения рождения других детей с данным заболеванием.</w:t>
      </w:r>
    </w:p>
    <w:p w:rsidR="00376EAD" w:rsidRPr="00376EAD" w:rsidRDefault="00376EAD" w:rsidP="00376EAD">
      <w:pPr>
        <w:shd w:val="clear" w:color="auto" w:fill="FFFFFF"/>
        <w:spacing w:after="180" w:line="240" w:lineRule="auto"/>
        <w:rPr>
          <w:rFonts w:ascii="Helvetica" w:eastAsia="Times New Roman" w:hAnsi="Helvetica" w:cs="Helvetica"/>
          <w:i/>
          <w:iCs/>
          <w:color w:val="333333"/>
          <w:sz w:val="24"/>
          <w:szCs w:val="24"/>
          <w:lang w:eastAsia="ru-RU"/>
        </w:rPr>
      </w:pPr>
      <w:r w:rsidRPr="00376EAD">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1357"/>
    <w:multiLevelType w:val="multilevel"/>
    <w:tmpl w:val="4D9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178BB"/>
    <w:multiLevelType w:val="multilevel"/>
    <w:tmpl w:val="00B4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34ED4"/>
    <w:multiLevelType w:val="multilevel"/>
    <w:tmpl w:val="B76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77242"/>
    <w:multiLevelType w:val="multilevel"/>
    <w:tmpl w:val="2C50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75610"/>
    <w:multiLevelType w:val="multilevel"/>
    <w:tmpl w:val="DEA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F2C64"/>
    <w:multiLevelType w:val="multilevel"/>
    <w:tmpl w:val="468A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47F6E"/>
    <w:multiLevelType w:val="multilevel"/>
    <w:tmpl w:val="F2C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3350E"/>
    <w:multiLevelType w:val="multilevel"/>
    <w:tmpl w:val="368E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B10D2"/>
    <w:multiLevelType w:val="multilevel"/>
    <w:tmpl w:val="EFF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B6262"/>
    <w:multiLevelType w:val="multilevel"/>
    <w:tmpl w:val="1332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27412"/>
    <w:multiLevelType w:val="multilevel"/>
    <w:tmpl w:val="68E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C22DC"/>
    <w:multiLevelType w:val="multilevel"/>
    <w:tmpl w:val="EF82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64538"/>
    <w:multiLevelType w:val="multilevel"/>
    <w:tmpl w:val="96F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F7700"/>
    <w:multiLevelType w:val="multilevel"/>
    <w:tmpl w:val="16B4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FF30B6"/>
    <w:multiLevelType w:val="multilevel"/>
    <w:tmpl w:val="D2A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C493B"/>
    <w:multiLevelType w:val="multilevel"/>
    <w:tmpl w:val="666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26A52"/>
    <w:multiLevelType w:val="multilevel"/>
    <w:tmpl w:val="25C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E4E96"/>
    <w:multiLevelType w:val="multilevel"/>
    <w:tmpl w:val="50B8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528D6"/>
    <w:multiLevelType w:val="multilevel"/>
    <w:tmpl w:val="A8A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430A0"/>
    <w:multiLevelType w:val="multilevel"/>
    <w:tmpl w:val="679C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E1072"/>
    <w:multiLevelType w:val="multilevel"/>
    <w:tmpl w:val="4354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6"/>
  </w:num>
  <w:num w:numId="5">
    <w:abstractNumId w:val="10"/>
  </w:num>
  <w:num w:numId="6">
    <w:abstractNumId w:val="20"/>
  </w:num>
  <w:num w:numId="7">
    <w:abstractNumId w:val="18"/>
  </w:num>
  <w:num w:numId="8">
    <w:abstractNumId w:val="0"/>
  </w:num>
  <w:num w:numId="9">
    <w:abstractNumId w:val="5"/>
  </w:num>
  <w:num w:numId="10">
    <w:abstractNumId w:val="3"/>
  </w:num>
  <w:num w:numId="11">
    <w:abstractNumId w:val="16"/>
  </w:num>
  <w:num w:numId="12">
    <w:abstractNumId w:val="7"/>
  </w:num>
  <w:num w:numId="13">
    <w:abstractNumId w:val="8"/>
  </w:num>
  <w:num w:numId="14">
    <w:abstractNumId w:val="14"/>
  </w:num>
  <w:num w:numId="15">
    <w:abstractNumId w:val="19"/>
  </w:num>
  <w:num w:numId="16">
    <w:abstractNumId w:val="12"/>
  </w:num>
  <w:num w:numId="17">
    <w:abstractNumId w:val="9"/>
  </w:num>
  <w:num w:numId="18">
    <w:abstractNumId w:val="15"/>
  </w:num>
  <w:num w:numId="19">
    <w:abstractNumId w:val="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BC"/>
    <w:rsid w:val="00376EAD"/>
    <w:rsid w:val="009F5FC9"/>
    <w:rsid w:val="00D1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2910">
      <w:bodyDiv w:val="1"/>
      <w:marLeft w:val="0"/>
      <w:marRight w:val="0"/>
      <w:marTop w:val="0"/>
      <w:marBottom w:val="0"/>
      <w:divBdr>
        <w:top w:val="none" w:sz="0" w:space="0" w:color="auto"/>
        <w:left w:val="none" w:sz="0" w:space="0" w:color="auto"/>
        <w:bottom w:val="none" w:sz="0" w:space="0" w:color="auto"/>
        <w:right w:val="none" w:sz="0" w:space="0" w:color="auto"/>
      </w:divBdr>
      <w:divsChild>
        <w:div w:id="686561440">
          <w:marLeft w:val="0"/>
          <w:marRight w:val="0"/>
          <w:marTop w:val="0"/>
          <w:marBottom w:val="0"/>
          <w:divBdr>
            <w:top w:val="none" w:sz="0" w:space="0" w:color="auto"/>
            <w:left w:val="none" w:sz="0" w:space="0" w:color="auto"/>
            <w:bottom w:val="none" w:sz="0" w:space="0" w:color="auto"/>
            <w:right w:val="none" w:sz="0" w:space="0" w:color="auto"/>
          </w:divBdr>
          <w:divsChild>
            <w:div w:id="1735198518">
              <w:marLeft w:val="0"/>
              <w:marRight w:val="0"/>
              <w:marTop w:val="0"/>
              <w:marBottom w:val="300"/>
              <w:divBdr>
                <w:top w:val="none" w:sz="0" w:space="0" w:color="auto"/>
                <w:left w:val="none" w:sz="0" w:space="0" w:color="auto"/>
                <w:bottom w:val="none" w:sz="0" w:space="0" w:color="auto"/>
                <w:right w:val="none" w:sz="0" w:space="0" w:color="auto"/>
              </w:divBdr>
              <w:divsChild>
                <w:div w:id="2144881462">
                  <w:marLeft w:val="0"/>
                  <w:marRight w:val="0"/>
                  <w:marTop w:val="0"/>
                  <w:marBottom w:val="0"/>
                  <w:divBdr>
                    <w:top w:val="single" w:sz="6" w:space="10" w:color="AAAAAA"/>
                    <w:left w:val="single" w:sz="6" w:space="10" w:color="AAAAAA"/>
                    <w:bottom w:val="single" w:sz="6" w:space="10" w:color="AAAAAA"/>
                    <w:right w:val="single" w:sz="6" w:space="10" w:color="AAAAAA"/>
                  </w:divBdr>
                  <w:divsChild>
                    <w:div w:id="1528058104">
                      <w:marLeft w:val="0"/>
                      <w:marRight w:val="0"/>
                      <w:marTop w:val="0"/>
                      <w:marBottom w:val="0"/>
                      <w:divBdr>
                        <w:top w:val="none" w:sz="0" w:space="0" w:color="auto"/>
                        <w:left w:val="none" w:sz="0" w:space="0" w:color="auto"/>
                        <w:bottom w:val="none" w:sz="0" w:space="0" w:color="auto"/>
                        <w:right w:val="none" w:sz="0" w:space="0" w:color="auto"/>
                      </w:divBdr>
                      <w:divsChild>
                        <w:div w:id="670379299">
                          <w:marLeft w:val="0"/>
                          <w:marRight w:val="0"/>
                          <w:marTop w:val="0"/>
                          <w:marBottom w:val="0"/>
                          <w:divBdr>
                            <w:top w:val="none" w:sz="0" w:space="0" w:color="auto"/>
                            <w:left w:val="none" w:sz="0" w:space="0" w:color="auto"/>
                            <w:bottom w:val="none" w:sz="0" w:space="0" w:color="auto"/>
                            <w:right w:val="none" w:sz="0" w:space="0" w:color="auto"/>
                          </w:divBdr>
                        </w:div>
                        <w:div w:id="1631590495">
                          <w:marLeft w:val="0"/>
                          <w:marRight w:val="0"/>
                          <w:marTop w:val="0"/>
                          <w:marBottom w:val="0"/>
                          <w:divBdr>
                            <w:top w:val="none" w:sz="0" w:space="0" w:color="auto"/>
                            <w:left w:val="none" w:sz="0" w:space="0" w:color="auto"/>
                            <w:bottom w:val="none" w:sz="0" w:space="0" w:color="auto"/>
                            <w:right w:val="none" w:sz="0" w:space="0" w:color="auto"/>
                          </w:divBdr>
                          <w:divsChild>
                            <w:div w:id="671760922">
                              <w:marLeft w:val="0"/>
                              <w:marRight w:val="0"/>
                              <w:marTop w:val="0"/>
                              <w:marBottom w:val="0"/>
                              <w:divBdr>
                                <w:top w:val="none" w:sz="0" w:space="0" w:color="auto"/>
                                <w:left w:val="none" w:sz="0" w:space="0" w:color="auto"/>
                                <w:bottom w:val="none" w:sz="0" w:space="0" w:color="auto"/>
                                <w:right w:val="none" w:sz="0" w:space="0" w:color="auto"/>
                              </w:divBdr>
                            </w:div>
                            <w:div w:id="169876241">
                              <w:marLeft w:val="0"/>
                              <w:marRight w:val="0"/>
                              <w:marTop w:val="0"/>
                              <w:marBottom w:val="0"/>
                              <w:divBdr>
                                <w:top w:val="none" w:sz="0" w:space="0" w:color="auto"/>
                                <w:left w:val="none" w:sz="0" w:space="0" w:color="auto"/>
                                <w:bottom w:val="none" w:sz="0" w:space="0" w:color="auto"/>
                                <w:right w:val="none" w:sz="0" w:space="0" w:color="auto"/>
                              </w:divBdr>
                            </w:div>
                          </w:divsChild>
                        </w:div>
                        <w:div w:id="15813164">
                          <w:marLeft w:val="0"/>
                          <w:marRight w:val="0"/>
                          <w:marTop w:val="0"/>
                          <w:marBottom w:val="0"/>
                          <w:divBdr>
                            <w:top w:val="none" w:sz="0" w:space="0" w:color="auto"/>
                            <w:left w:val="none" w:sz="0" w:space="0" w:color="auto"/>
                            <w:bottom w:val="none" w:sz="0" w:space="0" w:color="auto"/>
                            <w:right w:val="none" w:sz="0" w:space="0" w:color="auto"/>
                          </w:divBdr>
                          <w:divsChild>
                            <w:div w:id="2077049170">
                              <w:marLeft w:val="0"/>
                              <w:marRight w:val="0"/>
                              <w:marTop w:val="0"/>
                              <w:marBottom w:val="0"/>
                              <w:divBdr>
                                <w:top w:val="none" w:sz="0" w:space="0" w:color="auto"/>
                                <w:left w:val="none" w:sz="0" w:space="0" w:color="auto"/>
                                <w:bottom w:val="none" w:sz="0" w:space="0" w:color="auto"/>
                                <w:right w:val="none" w:sz="0" w:space="0" w:color="auto"/>
                              </w:divBdr>
                            </w:div>
                            <w:div w:id="335156118">
                              <w:marLeft w:val="0"/>
                              <w:marRight w:val="0"/>
                              <w:marTop w:val="0"/>
                              <w:marBottom w:val="0"/>
                              <w:divBdr>
                                <w:top w:val="none" w:sz="0" w:space="0" w:color="auto"/>
                                <w:left w:val="none" w:sz="0" w:space="0" w:color="auto"/>
                                <w:bottom w:val="none" w:sz="0" w:space="0" w:color="auto"/>
                                <w:right w:val="none" w:sz="0" w:space="0" w:color="auto"/>
                              </w:divBdr>
                            </w:div>
                          </w:divsChild>
                        </w:div>
                        <w:div w:id="2045401076">
                          <w:marLeft w:val="0"/>
                          <w:marRight w:val="0"/>
                          <w:marTop w:val="0"/>
                          <w:marBottom w:val="0"/>
                          <w:divBdr>
                            <w:top w:val="none" w:sz="0" w:space="0" w:color="auto"/>
                            <w:left w:val="none" w:sz="0" w:space="0" w:color="auto"/>
                            <w:bottom w:val="none" w:sz="0" w:space="0" w:color="auto"/>
                            <w:right w:val="none" w:sz="0" w:space="0" w:color="auto"/>
                          </w:divBdr>
                          <w:divsChild>
                            <w:div w:id="96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7985">
                      <w:marLeft w:val="0"/>
                      <w:marRight w:val="0"/>
                      <w:marTop w:val="0"/>
                      <w:marBottom w:val="0"/>
                      <w:divBdr>
                        <w:top w:val="none" w:sz="0" w:space="0" w:color="auto"/>
                        <w:left w:val="none" w:sz="0" w:space="0" w:color="auto"/>
                        <w:bottom w:val="none" w:sz="0" w:space="0" w:color="auto"/>
                        <w:right w:val="none" w:sz="0" w:space="0" w:color="auto"/>
                      </w:divBdr>
                      <w:divsChild>
                        <w:div w:id="699866209">
                          <w:marLeft w:val="0"/>
                          <w:marRight w:val="0"/>
                          <w:marTop w:val="0"/>
                          <w:marBottom w:val="0"/>
                          <w:divBdr>
                            <w:top w:val="none" w:sz="0" w:space="0" w:color="auto"/>
                            <w:left w:val="none" w:sz="0" w:space="0" w:color="auto"/>
                            <w:bottom w:val="none" w:sz="0" w:space="0" w:color="auto"/>
                            <w:right w:val="none" w:sz="0" w:space="0" w:color="auto"/>
                          </w:divBdr>
                          <w:divsChild>
                            <w:div w:id="1498836721">
                              <w:marLeft w:val="0"/>
                              <w:marRight w:val="0"/>
                              <w:marTop w:val="0"/>
                              <w:marBottom w:val="0"/>
                              <w:divBdr>
                                <w:top w:val="none" w:sz="0" w:space="0" w:color="auto"/>
                                <w:left w:val="none" w:sz="0" w:space="0" w:color="auto"/>
                                <w:bottom w:val="none" w:sz="0" w:space="0" w:color="auto"/>
                                <w:right w:val="none" w:sz="0" w:space="0" w:color="auto"/>
                              </w:divBdr>
                            </w:div>
                            <w:div w:id="1023748610">
                              <w:marLeft w:val="0"/>
                              <w:marRight w:val="0"/>
                              <w:marTop w:val="0"/>
                              <w:marBottom w:val="0"/>
                              <w:divBdr>
                                <w:top w:val="none" w:sz="0" w:space="0" w:color="auto"/>
                                <w:left w:val="none" w:sz="0" w:space="0" w:color="auto"/>
                                <w:bottom w:val="none" w:sz="0" w:space="0" w:color="auto"/>
                                <w:right w:val="none" w:sz="0" w:space="0" w:color="auto"/>
                              </w:divBdr>
                            </w:div>
                          </w:divsChild>
                        </w:div>
                        <w:div w:id="144204489">
                          <w:marLeft w:val="0"/>
                          <w:marRight w:val="0"/>
                          <w:marTop w:val="0"/>
                          <w:marBottom w:val="0"/>
                          <w:divBdr>
                            <w:top w:val="none" w:sz="0" w:space="0" w:color="auto"/>
                            <w:left w:val="none" w:sz="0" w:space="0" w:color="auto"/>
                            <w:bottom w:val="none" w:sz="0" w:space="0" w:color="auto"/>
                            <w:right w:val="none" w:sz="0" w:space="0" w:color="auto"/>
                          </w:divBdr>
                          <w:divsChild>
                            <w:div w:id="1315525329">
                              <w:marLeft w:val="0"/>
                              <w:marRight w:val="0"/>
                              <w:marTop w:val="0"/>
                              <w:marBottom w:val="0"/>
                              <w:divBdr>
                                <w:top w:val="none" w:sz="0" w:space="0" w:color="auto"/>
                                <w:left w:val="none" w:sz="0" w:space="0" w:color="auto"/>
                                <w:bottom w:val="none" w:sz="0" w:space="0" w:color="auto"/>
                                <w:right w:val="none" w:sz="0" w:space="0" w:color="auto"/>
                              </w:divBdr>
                            </w:div>
                            <w:div w:id="760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617">
          <w:marLeft w:val="0"/>
          <w:marRight w:val="0"/>
          <w:marTop w:val="0"/>
          <w:marBottom w:val="180"/>
          <w:divBdr>
            <w:top w:val="none" w:sz="0" w:space="0" w:color="auto"/>
            <w:left w:val="dotted" w:sz="6" w:space="9" w:color="AAAAAA"/>
            <w:bottom w:val="none" w:sz="0" w:space="0" w:color="auto"/>
            <w:right w:val="none" w:sz="0" w:space="0" w:color="auto"/>
          </w:divBdr>
          <w:divsChild>
            <w:div w:id="116694392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pervichnyj-immunodefitsit-u-detej_14177/" TargetMode="External"/><Relationship Id="rId13" Type="http://schemas.openxmlformats.org/officeDocument/2006/relationships/hyperlink" Target="https://medi.ru/klinicheskie-rekomendatsii/pervichnyj-immunodefitsit-u-detej_14177/" TargetMode="External"/><Relationship Id="rId18" Type="http://schemas.openxmlformats.org/officeDocument/2006/relationships/hyperlink" Target="https://medi.ru/klinicheskie-rekomendatsii/pervichnyj-immunodefitsit-u-detej_1417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edi.ru/klinicheskie-rekomendatsii/pervichnyj-immunodefitsit-u-detej_14177/" TargetMode="External"/><Relationship Id="rId12" Type="http://schemas.openxmlformats.org/officeDocument/2006/relationships/hyperlink" Target="https://medi.ru/klinicheskie-rekomendatsii/pervichnyj-immunodefitsit-u-detej_14177/" TargetMode="External"/><Relationship Id="rId17" Type="http://schemas.openxmlformats.org/officeDocument/2006/relationships/hyperlink" Target="https://medi.ru/klinicheskie-rekomendatsii/pervichnyj-immunodefitsit-u-detej_14177/" TargetMode="External"/><Relationship Id="rId2" Type="http://schemas.openxmlformats.org/officeDocument/2006/relationships/styles" Target="styles.xml"/><Relationship Id="rId16" Type="http://schemas.openxmlformats.org/officeDocument/2006/relationships/hyperlink" Target="https://medi.ru/klinicheskie-rekomendatsii/pervichnyj-immunodefitsit-u-detej_141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i.ru/klinicheskie-rekomendatsii/pervichnyj-immunodefitsit-u-detej_14177/" TargetMode="External"/><Relationship Id="rId11" Type="http://schemas.openxmlformats.org/officeDocument/2006/relationships/hyperlink" Target="https://medi.ru/klinicheskie-rekomendatsii/pervichnyj-immunodefitsit-u-detej_14177/" TargetMode="External"/><Relationship Id="rId5" Type="http://schemas.openxmlformats.org/officeDocument/2006/relationships/webSettings" Target="webSettings.xml"/><Relationship Id="rId15" Type="http://schemas.openxmlformats.org/officeDocument/2006/relationships/hyperlink" Target="https://medi.ru/klinicheskie-rekomendatsii/pervichnyj-immunodefitsit-u-detej_14177/" TargetMode="External"/><Relationship Id="rId10" Type="http://schemas.openxmlformats.org/officeDocument/2006/relationships/hyperlink" Target="https://medi.ru/klinicheskie-rekomendatsii/pervichnyj-immunodefitsit-u-detej_14177/" TargetMode="External"/><Relationship Id="rId19" Type="http://schemas.openxmlformats.org/officeDocument/2006/relationships/hyperlink" Target="https://medi.ru/klinicheskie-rekomendatsii/pervichnyj-immunodefitsit-u-detej_14177/" TargetMode="External"/><Relationship Id="rId4" Type="http://schemas.openxmlformats.org/officeDocument/2006/relationships/settings" Target="settings.xml"/><Relationship Id="rId9" Type="http://schemas.openxmlformats.org/officeDocument/2006/relationships/hyperlink" Target="https://medi.ru/klinicheskie-rekomendatsii/pervichnyj-immunodefitsit-u-detej_14177/" TargetMode="External"/><Relationship Id="rId14" Type="http://schemas.openxmlformats.org/officeDocument/2006/relationships/hyperlink" Target="https://medi.ru/klinicheskie-rekomendatsii/pervichnyj-immunodefitsit-u-detej_14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4964</Words>
  <Characters>28301</Characters>
  <Application>Microsoft Office Word</Application>
  <DocSecurity>0</DocSecurity>
  <Lines>235</Lines>
  <Paragraphs>66</Paragraphs>
  <ScaleCrop>false</ScaleCrop>
  <Company/>
  <LinksUpToDate>false</LinksUpToDate>
  <CharactersWithSpaces>33199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2018-09-15T05:53:00Z</dcterms:created>
  <dcterms:modified xsi:type="dcterms:W3CDTF">2018-09-15T05:53:00Z</dcterms:modified>
</cp:coreProperties>
</file>